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AED" w:rsidRPr="009054D4" w:rsidRDefault="007D1AED" w:rsidP="007D1AED">
      <w:pPr>
        <w:tabs>
          <w:tab w:val="left" w:pos="993"/>
        </w:tabs>
        <w:spacing w:after="0" w:line="360" w:lineRule="auto"/>
        <w:contextualSpacing/>
        <w:jc w:val="center"/>
        <w:rPr>
          <w:rFonts w:ascii="Times New Roman" w:hAnsi="Times New Roman" w:cs="Times New Roman"/>
          <w:b/>
          <w:i/>
          <w:sz w:val="28"/>
          <w:szCs w:val="28"/>
        </w:rPr>
      </w:pPr>
      <w:r w:rsidRPr="009054D4">
        <w:rPr>
          <w:rFonts w:ascii="Times New Roman" w:hAnsi="Times New Roman" w:cs="Times New Roman"/>
          <w:sz w:val="28"/>
          <w:szCs w:val="28"/>
        </w:rPr>
        <w:t>ĐẠI HỌC HUẾ</w:t>
      </w:r>
    </w:p>
    <w:p w:rsidR="007D1AED" w:rsidRPr="009054D4" w:rsidRDefault="007D1AED" w:rsidP="007D1AED">
      <w:pPr>
        <w:pStyle w:val="ListParagraph"/>
        <w:tabs>
          <w:tab w:val="left" w:pos="993"/>
        </w:tabs>
        <w:spacing w:after="0" w:line="360" w:lineRule="auto"/>
        <w:ind w:left="0"/>
        <w:jc w:val="center"/>
        <w:rPr>
          <w:rFonts w:ascii="Times New Roman" w:hAnsi="Times New Roman"/>
          <w:b/>
          <w:sz w:val="28"/>
          <w:szCs w:val="28"/>
        </w:rPr>
      </w:pPr>
      <w:r w:rsidRPr="009054D4">
        <w:rPr>
          <w:rFonts w:ascii="Times New Roman" w:hAnsi="Times New Roman"/>
          <w:b/>
          <w:sz w:val="28"/>
          <w:szCs w:val="28"/>
        </w:rPr>
        <w:t>TRƯỜNG ĐẠI HỌC LUẬT</w:t>
      </w:r>
    </w:p>
    <w:p w:rsidR="007D1AED" w:rsidRDefault="009054D4" w:rsidP="007D1AED">
      <w:pPr>
        <w:pStyle w:val="ListParagraph"/>
        <w:tabs>
          <w:tab w:val="left" w:pos="993"/>
        </w:tabs>
        <w:spacing w:after="0" w:line="360" w:lineRule="auto"/>
        <w:ind w:left="0"/>
        <w:jc w:val="center"/>
        <w:rPr>
          <w:rFonts w:ascii="Times New Roman" w:hAnsi="Times New Roman"/>
          <w:b/>
          <w:sz w:val="28"/>
          <w:szCs w:val="28"/>
        </w:rPr>
      </w:pPr>
      <w:r>
        <w:rPr>
          <w:rFonts w:ascii="Times New Roman" w:hAnsi="Times New Roman"/>
          <w:b/>
          <w:sz w:val="28"/>
          <w:szCs w:val="28"/>
        </w:rPr>
        <w:t>-----</w:t>
      </w:r>
      <w:r>
        <w:rPr>
          <w:rFonts w:ascii="Times New Roman" w:hAnsi="Times New Roman"/>
          <w:b/>
          <w:sz w:val="28"/>
          <w:szCs w:val="28"/>
        </w:rPr>
        <w:sym w:font="Wingdings" w:char="F09A"/>
      </w:r>
      <w:r>
        <w:rPr>
          <w:rFonts w:ascii="Times New Roman" w:hAnsi="Times New Roman"/>
          <w:b/>
          <w:sz w:val="28"/>
          <w:szCs w:val="28"/>
        </w:rPr>
        <w:sym w:font="Wingdings" w:char="F026"/>
      </w:r>
      <w:r>
        <w:rPr>
          <w:rFonts w:ascii="Times New Roman" w:hAnsi="Times New Roman"/>
          <w:b/>
          <w:sz w:val="28"/>
          <w:szCs w:val="28"/>
        </w:rPr>
        <w:sym w:font="Wingdings" w:char="F09B"/>
      </w:r>
      <w:r>
        <w:rPr>
          <w:rFonts w:ascii="Times New Roman" w:hAnsi="Times New Roman"/>
          <w:b/>
          <w:sz w:val="28"/>
          <w:szCs w:val="28"/>
        </w:rPr>
        <w:t>-----</w:t>
      </w:r>
    </w:p>
    <w:p w:rsidR="009054D4" w:rsidRPr="009054D4" w:rsidRDefault="009054D4" w:rsidP="007D1AED">
      <w:pPr>
        <w:pStyle w:val="ListParagraph"/>
        <w:tabs>
          <w:tab w:val="left" w:pos="993"/>
        </w:tabs>
        <w:spacing w:after="0" w:line="360" w:lineRule="auto"/>
        <w:ind w:left="0"/>
        <w:jc w:val="center"/>
        <w:rPr>
          <w:rFonts w:ascii="Times New Roman" w:hAnsi="Times New Roman"/>
          <w:b/>
          <w:sz w:val="28"/>
          <w:szCs w:val="28"/>
        </w:rPr>
      </w:pPr>
    </w:p>
    <w:p w:rsidR="007D1AED" w:rsidRPr="009054D4" w:rsidRDefault="007D1AED" w:rsidP="007D1AED">
      <w:pPr>
        <w:pStyle w:val="ListParagraph"/>
        <w:tabs>
          <w:tab w:val="left" w:pos="993"/>
        </w:tabs>
        <w:spacing w:after="0" w:line="360" w:lineRule="auto"/>
        <w:ind w:left="0"/>
        <w:jc w:val="center"/>
        <w:rPr>
          <w:rFonts w:ascii="Times New Roman" w:hAnsi="Times New Roman"/>
          <w:b/>
          <w:sz w:val="28"/>
          <w:szCs w:val="28"/>
        </w:rPr>
      </w:pPr>
      <w:r w:rsidRPr="009054D4">
        <w:rPr>
          <w:rFonts w:ascii="Times New Roman" w:hAnsi="Times New Roman"/>
          <w:b/>
          <w:sz w:val="28"/>
          <w:szCs w:val="28"/>
        </w:rPr>
        <w:t>NGUYỄN HUỲNH NGỌC THẠCH</w:t>
      </w:r>
    </w:p>
    <w:p w:rsidR="007D1AED" w:rsidRPr="009054D4" w:rsidRDefault="007D1AED" w:rsidP="007D1AED">
      <w:pPr>
        <w:pStyle w:val="ListParagraph"/>
        <w:tabs>
          <w:tab w:val="left" w:pos="993"/>
        </w:tabs>
        <w:spacing w:after="0" w:line="360" w:lineRule="auto"/>
        <w:ind w:left="0"/>
        <w:jc w:val="center"/>
        <w:rPr>
          <w:rFonts w:ascii="Times New Roman" w:hAnsi="Times New Roman"/>
          <w:b/>
          <w:sz w:val="28"/>
          <w:szCs w:val="28"/>
        </w:rPr>
      </w:pPr>
    </w:p>
    <w:p w:rsidR="007D1AED" w:rsidRPr="009054D4" w:rsidRDefault="007D1AED" w:rsidP="007D1AED">
      <w:pPr>
        <w:pStyle w:val="ListParagraph"/>
        <w:tabs>
          <w:tab w:val="left" w:pos="993"/>
        </w:tabs>
        <w:spacing w:after="0" w:line="360" w:lineRule="auto"/>
        <w:ind w:left="0"/>
        <w:jc w:val="center"/>
        <w:rPr>
          <w:rFonts w:ascii="Times New Roman" w:hAnsi="Times New Roman"/>
          <w:b/>
          <w:sz w:val="28"/>
          <w:szCs w:val="28"/>
        </w:rPr>
      </w:pPr>
      <w:r w:rsidRPr="009054D4">
        <w:rPr>
          <w:rFonts w:ascii="Times New Roman" w:hAnsi="Times New Roman"/>
          <w:b/>
          <w:noProof/>
          <w:sz w:val="28"/>
          <w:szCs w:val="28"/>
        </w:rPr>
        <w:drawing>
          <wp:inline distT="0" distB="0" distL="0" distR="0" wp14:anchorId="684DF810" wp14:editId="12327F71">
            <wp:extent cx="1340069" cy="13400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4121" cy="1344121"/>
                    </a:xfrm>
                    <a:prstGeom prst="rect">
                      <a:avLst/>
                    </a:prstGeom>
                    <a:noFill/>
                    <a:ln>
                      <a:noFill/>
                    </a:ln>
                  </pic:spPr>
                </pic:pic>
              </a:graphicData>
            </a:graphic>
          </wp:inline>
        </w:drawing>
      </w:r>
    </w:p>
    <w:p w:rsidR="007D1AED" w:rsidRPr="009054D4" w:rsidRDefault="007D1AED" w:rsidP="007D1AED">
      <w:pPr>
        <w:pStyle w:val="ListParagraph"/>
        <w:tabs>
          <w:tab w:val="left" w:pos="993"/>
        </w:tabs>
        <w:spacing w:after="0" w:line="360" w:lineRule="auto"/>
        <w:ind w:left="0"/>
        <w:jc w:val="center"/>
        <w:rPr>
          <w:rFonts w:ascii="Times New Roman" w:hAnsi="Times New Roman"/>
          <w:b/>
          <w:sz w:val="28"/>
          <w:szCs w:val="28"/>
        </w:rPr>
      </w:pPr>
    </w:p>
    <w:p w:rsidR="007D1AED" w:rsidRPr="009054D4" w:rsidRDefault="007D1AED" w:rsidP="007D1AED">
      <w:pPr>
        <w:pStyle w:val="ListParagraph"/>
        <w:tabs>
          <w:tab w:val="left" w:pos="993"/>
        </w:tabs>
        <w:spacing w:after="0" w:line="360" w:lineRule="auto"/>
        <w:ind w:left="0"/>
        <w:jc w:val="center"/>
        <w:rPr>
          <w:rFonts w:ascii="Times New Roman" w:eastAsia="Times New Roman" w:hAnsi="Times New Roman"/>
          <w:b/>
          <w:sz w:val="28"/>
          <w:szCs w:val="28"/>
        </w:rPr>
      </w:pPr>
    </w:p>
    <w:p w:rsidR="007D1AED" w:rsidRPr="009054D4" w:rsidRDefault="007D1AED" w:rsidP="007D1AED">
      <w:pPr>
        <w:pStyle w:val="ListParagraph"/>
        <w:tabs>
          <w:tab w:val="left" w:pos="993"/>
        </w:tabs>
        <w:spacing w:after="0" w:line="360" w:lineRule="auto"/>
        <w:ind w:left="0"/>
        <w:jc w:val="center"/>
        <w:rPr>
          <w:rFonts w:ascii="Times New Roman" w:eastAsia="Times New Roman" w:hAnsi="Times New Roman"/>
          <w:b/>
          <w:sz w:val="36"/>
          <w:szCs w:val="28"/>
        </w:rPr>
      </w:pPr>
      <w:r w:rsidRPr="009054D4">
        <w:rPr>
          <w:rFonts w:ascii="Times New Roman" w:eastAsia="Times New Roman" w:hAnsi="Times New Roman"/>
          <w:b/>
          <w:sz w:val="36"/>
          <w:szCs w:val="28"/>
        </w:rPr>
        <w:t xml:space="preserve">PHÁP LUẬT VỀ GIAO DỊCH LIÊN KẾT, </w:t>
      </w:r>
    </w:p>
    <w:p w:rsidR="007D1AED" w:rsidRPr="009054D4" w:rsidRDefault="007D1AED" w:rsidP="007D1AED">
      <w:pPr>
        <w:pStyle w:val="ListParagraph"/>
        <w:tabs>
          <w:tab w:val="left" w:pos="993"/>
        </w:tabs>
        <w:spacing w:after="0" w:line="360" w:lineRule="auto"/>
        <w:ind w:left="0"/>
        <w:jc w:val="center"/>
        <w:rPr>
          <w:rFonts w:ascii="Times New Roman" w:eastAsia="Times New Roman" w:hAnsi="Times New Roman"/>
          <w:b/>
          <w:sz w:val="36"/>
          <w:szCs w:val="28"/>
        </w:rPr>
      </w:pPr>
      <w:r w:rsidRPr="009054D4">
        <w:rPr>
          <w:rFonts w:ascii="Times New Roman" w:eastAsia="Times New Roman" w:hAnsi="Times New Roman"/>
          <w:b/>
          <w:sz w:val="36"/>
          <w:szCs w:val="28"/>
        </w:rPr>
        <w:t xml:space="preserve">QUA THỰC TIỄN TẠI QUẬN TÂN PHÚ, </w:t>
      </w:r>
    </w:p>
    <w:p w:rsidR="007D1AED" w:rsidRPr="009054D4" w:rsidRDefault="007D1AED" w:rsidP="007D1AED">
      <w:pPr>
        <w:pStyle w:val="ListParagraph"/>
        <w:tabs>
          <w:tab w:val="left" w:pos="993"/>
        </w:tabs>
        <w:spacing w:after="0" w:line="360" w:lineRule="auto"/>
        <w:ind w:left="0"/>
        <w:jc w:val="center"/>
        <w:rPr>
          <w:rFonts w:ascii="Times New Roman" w:eastAsia="Times New Roman" w:hAnsi="Times New Roman"/>
          <w:b/>
          <w:sz w:val="32"/>
          <w:szCs w:val="28"/>
        </w:rPr>
      </w:pPr>
      <w:r w:rsidRPr="009054D4">
        <w:rPr>
          <w:rFonts w:ascii="Times New Roman" w:eastAsia="Times New Roman" w:hAnsi="Times New Roman"/>
          <w:b/>
          <w:sz w:val="36"/>
          <w:szCs w:val="28"/>
        </w:rPr>
        <w:t>THÀNH PHỐ HỒ CHÍ MINH</w:t>
      </w:r>
    </w:p>
    <w:p w:rsidR="007D1AED" w:rsidRPr="009054D4" w:rsidRDefault="007D1AED" w:rsidP="007D1AED">
      <w:pPr>
        <w:pStyle w:val="ListParagraph"/>
        <w:tabs>
          <w:tab w:val="left" w:pos="993"/>
        </w:tabs>
        <w:spacing w:after="0" w:line="360" w:lineRule="auto"/>
        <w:ind w:left="0"/>
        <w:jc w:val="center"/>
        <w:rPr>
          <w:rFonts w:ascii="Times New Roman" w:hAnsi="Times New Roman"/>
          <w:b/>
          <w:sz w:val="32"/>
          <w:szCs w:val="28"/>
        </w:rPr>
      </w:pPr>
    </w:p>
    <w:p w:rsidR="007D1AED" w:rsidRDefault="007D1AED" w:rsidP="007D1AED">
      <w:pPr>
        <w:tabs>
          <w:tab w:val="left" w:pos="993"/>
        </w:tabs>
        <w:spacing w:after="0" w:line="360" w:lineRule="auto"/>
        <w:contextualSpacing/>
        <w:jc w:val="center"/>
        <w:rPr>
          <w:rFonts w:ascii="Times New Roman" w:hAnsi="Times New Roman" w:cs="Times New Roman"/>
          <w:b/>
          <w:sz w:val="28"/>
          <w:szCs w:val="28"/>
        </w:rPr>
      </w:pPr>
    </w:p>
    <w:p w:rsidR="009054D4" w:rsidRPr="009054D4" w:rsidRDefault="009054D4" w:rsidP="007D1AED">
      <w:pPr>
        <w:tabs>
          <w:tab w:val="left" w:pos="993"/>
        </w:tabs>
        <w:spacing w:after="0" w:line="360" w:lineRule="auto"/>
        <w:contextualSpacing/>
        <w:jc w:val="center"/>
        <w:rPr>
          <w:rFonts w:ascii="Times New Roman" w:hAnsi="Times New Roman" w:cs="Times New Roman"/>
          <w:b/>
          <w:sz w:val="28"/>
          <w:szCs w:val="28"/>
        </w:rPr>
      </w:pPr>
    </w:p>
    <w:p w:rsidR="007D1AED" w:rsidRPr="009054D4" w:rsidRDefault="007D1AED" w:rsidP="007D1AED">
      <w:pPr>
        <w:tabs>
          <w:tab w:val="left" w:pos="993"/>
        </w:tabs>
        <w:spacing w:after="0" w:line="360" w:lineRule="auto"/>
        <w:contextualSpacing/>
        <w:jc w:val="center"/>
        <w:rPr>
          <w:rFonts w:ascii="Times New Roman" w:hAnsi="Times New Roman" w:cs="Times New Roman"/>
          <w:b/>
          <w:sz w:val="36"/>
          <w:szCs w:val="36"/>
        </w:rPr>
      </w:pPr>
      <w:r w:rsidRPr="009054D4">
        <w:rPr>
          <w:rFonts w:ascii="Times New Roman" w:hAnsi="Times New Roman" w:cs="Times New Roman"/>
          <w:b/>
          <w:sz w:val="36"/>
          <w:szCs w:val="36"/>
        </w:rPr>
        <w:t>TÓM TẮT ĐỀ ÁN THẠC SĨ LUẬT KINH TẾ</w:t>
      </w:r>
    </w:p>
    <w:p w:rsidR="007D1AED" w:rsidRPr="009054D4" w:rsidRDefault="007D1AED" w:rsidP="007D1AED">
      <w:pPr>
        <w:tabs>
          <w:tab w:val="left" w:pos="993"/>
        </w:tabs>
        <w:spacing w:after="0" w:line="360" w:lineRule="auto"/>
        <w:contextualSpacing/>
        <w:jc w:val="center"/>
        <w:rPr>
          <w:rFonts w:ascii="Times New Roman" w:hAnsi="Times New Roman" w:cs="Times New Roman"/>
          <w:b/>
          <w:sz w:val="28"/>
          <w:szCs w:val="28"/>
        </w:rPr>
      </w:pPr>
      <w:r w:rsidRPr="009054D4">
        <w:rPr>
          <w:rFonts w:ascii="Times New Roman" w:hAnsi="Times New Roman" w:cs="Times New Roman"/>
          <w:b/>
          <w:sz w:val="28"/>
          <w:szCs w:val="28"/>
        </w:rPr>
        <w:t>Mã số: 8380107</w:t>
      </w:r>
    </w:p>
    <w:p w:rsidR="007D1AED" w:rsidRPr="009054D4" w:rsidRDefault="007D1AED" w:rsidP="007D1AED">
      <w:pPr>
        <w:tabs>
          <w:tab w:val="left" w:pos="993"/>
        </w:tabs>
        <w:spacing w:after="0" w:line="360" w:lineRule="auto"/>
        <w:contextualSpacing/>
        <w:jc w:val="center"/>
        <w:rPr>
          <w:rFonts w:ascii="Times New Roman" w:hAnsi="Times New Roman" w:cs="Times New Roman"/>
          <w:b/>
          <w:sz w:val="28"/>
          <w:szCs w:val="28"/>
        </w:rPr>
      </w:pPr>
    </w:p>
    <w:p w:rsidR="007D1AED" w:rsidRPr="009054D4" w:rsidRDefault="007D1AED" w:rsidP="007D1AED">
      <w:pPr>
        <w:tabs>
          <w:tab w:val="left" w:pos="993"/>
        </w:tabs>
        <w:spacing w:after="0" w:line="360" w:lineRule="auto"/>
        <w:contextualSpacing/>
        <w:jc w:val="center"/>
        <w:rPr>
          <w:rFonts w:ascii="Times New Roman" w:hAnsi="Times New Roman" w:cs="Times New Roman"/>
          <w:b/>
          <w:sz w:val="28"/>
          <w:szCs w:val="28"/>
          <w:lang w:val="pt-BR"/>
        </w:rPr>
      </w:pPr>
    </w:p>
    <w:p w:rsidR="007D1AED" w:rsidRPr="009054D4" w:rsidRDefault="007D1AED" w:rsidP="007D1AED">
      <w:pPr>
        <w:tabs>
          <w:tab w:val="left" w:pos="993"/>
        </w:tabs>
        <w:spacing w:after="0" w:line="360" w:lineRule="auto"/>
        <w:contextualSpacing/>
        <w:jc w:val="center"/>
        <w:rPr>
          <w:rFonts w:ascii="Times New Roman" w:hAnsi="Times New Roman" w:cs="Times New Roman"/>
          <w:b/>
          <w:sz w:val="28"/>
          <w:szCs w:val="28"/>
          <w:lang w:val="pt-BR"/>
        </w:rPr>
      </w:pPr>
    </w:p>
    <w:p w:rsidR="009054D4" w:rsidRDefault="009054D4" w:rsidP="009054D4">
      <w:pPr>
        <w:tabs>
          <w:tab w:val="left" w:pos="993"/>
        </w:tabs>
        <w:spacing w:after="0" w:line="360" w:lineRule="auto"/>
        <w:contextualSpacing/>
        <w:jc w:val="center"/>
        <w:rPr>
          <w:rFonts w:ascii="Times New Roman" w:hAnsi="Times New Roman" w:cs="Times New Roman"/>
          <w:b/>
          <w:sz w:val="28"/>
          <w:szCs w:val="28"/>
          <w:lang w:val="pt-BR"/>
        </w:rPr>
      </w:pPr>
    </w:p>
    <w:p w:rsidR="009054D4" w:rsidRDefault="009054D4" w:rsidP="009054D4">
      <w:pPr>
        <w:tabs>
          <w:tab w:val="left" w:pos="993"/>
        </w:tabs>
        <w:spacing w:after="0" w:line="360" w:lineRule="auto"/>
        <w:contextualSpacing/>
        <w:jc w:val="center"/>
        <w:rPr>
          <w:rFonts w:ascii="Times New Roman" w:hAnsi="Times New Roman" w:cs="Times New Roman"/>
          <w:b/>
          <w:sz w:val="28"/>
          <w:szCs w:val="28"/>
          <w:lang w:val="pt-BR"/>
        </w:rPr>
      </w:pPr>
    </w:p>
    <w:p w:rsidR="009054D4" w:rsidRDefault="009054D4" w:rsidP="009054D4">
      <w:pPr>
        <w:tabs>
          <w:tab w:val="left" w:pos="993"/>
        </w:tabs>
        <w:spacing w:after="0" w:line="360" w:lineRule="auto"/>
        <w:contextualSpacing/>
        <w:jc w:val="center"/>
        <w:rPr>
          <w:rFonts w:ascii="Times New Roman" w:hAnsi="Times New Roman" w:cs="Times New Roman"/>
          <w:b/>
          <w:sz w:val="28"/>
          <w:szCs w:val="28"/>
          <w:lang w:val="pt-BR"/>
        </w:rPr>
      </w:pPr>
    </w:p>
    <w:p w:rsidR="007D1AED" w:rsidRPr="009054D4" w:rsidRDefault="007D1AED" w:rsidP="009054D4">
      <w:pPr>
        <w:tabs>
          <w:tab w:val="left" w:pos="993"/>
        </w:tabs>
        <w:spacing w:after="0" w:line="360" w:lineRule="auto"/>
        <w:contextualSpacing/>
        <w:jc w:val="center"/>
        <w:rPr>
          <w:rFonts w:ascii="Times New Roman" w:hAnsi="Times New Roman" w:cs="Times New Roman"/>
          <w:b/>
          <w:sz w:val="28"/>
          <w:szCs w:val="28"/>
          <w:lang w:val="pt-BR"/>
        </w:rPr>
      </w:pPr>
      <w:r w:rsidRPr="009054D4">
        <w:rPr>
          <w:rFonts w:ascii="Times New Roman" w:hAnsi="Times New Roman" w:cs="Times New Roman"/>
          <w:b/>
          <w:sz w:val="28"/>
          <w:szCs w:val="28"/>
          <w:lang w:val="pt-BR"/>
        </w:rPr>
        <w:t>THỪA THIÊN HUẾ, năm 2024</w:t>
      </w:r>
    </w:p>
    <w:p w:rsidR="009054D4" w:rsidRDefault="00A6658B">
      <w:pPr>
        <w:rPr>
          <w:rFonts w:ascii="Times New Roman" w:eastAsia="Times New Roman" w:hAnsi="Times New Roman" w:cs="Times New Roman"/>
          <w:b/>
          <w:sz w:val="28"/>
          <w:szCs w:val="28"/>
        </w:rPr>
      </w:pPr>
      <w:bookmarkStart w:id="0" w:name="_Toc177383296"/>
      <w:bookmarkStart w:id="1" w:name="_Toc177384327"/>
      <w:r>
        <w:rPr>
          <w:rFonts w:ascii="Times New Roman" w:eastAsia="Times New Roman" w:hAnsi="Times New Roman" w:cs="Times New Roman"/>
          <w:b/>
          <w:noProof/>
          <w:sz w:val="28"/>
          <w:szCs w:val="28"/>
        </w:rPr>
        <w:lastRenderedPageBreak/>
        <mc:AlternateContent>
          <mc:Choice Requires="wps">
            <w:drawing>
              <wp:anchor distT="0" distB="0" distL="114300" distR="114300" simplePos="0" relativeHeight="251658240" behindDoc="0" locked="0" layoutInCell="1" allowOverlap="1" wp14:anchorId="2D476226" wp14:editId="268D280B">
                <wp:simplePos x="0" y="0"/>
                <wp:positionH relativeFrom="column">
                  <wp:posOffset>256492</wp:posOffset>
                </wp:positionH>
                <wp:positionV relativeFrom="paragraph">
                  <wp:posOffset>135340</wp:posOffset>
                </wp:positionV>
                <wp:extent cx="5494020" cy="8448040"/>
                <wp:effectExtent l="0" t="0" r="1143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A6658B" w:rsidRPr="00A6658B" w:rsidRDefault="00A6658B" w:rsidP="00A6658B">
                            <w:pPr>
                              <w:pStyle w:val="BodyText"/>
                              <w:spacing w:line="360" w:lineRule="auto"/>
                              <w:ind w:left="284" w:right="417"/>
                              <w:jc w:val="center"/>
                              <w:rPr>
                                <w:b/>
                                <w:sz w:val="32"/>
                                <w:szCs w:val="32"/>
                              </w:rPr>
                            </w:pPr>
                          </w:p>
                          <w:p w:rsidR="00A6658B" w:rsidRPr="00A6658B" w:rsidRDefault="00A6658B" w:rsidP="00A6658B">
                            <w:pPr>
                              <w:pStyle w:val="BodyText"/>
                              <w:spacing w:line="360" w:lineRule="auto"/>
                              <w:ind w:left="284" w:right="417"/>
                              <w:jc w:val="center"/>
                              <w:rPr>
                                <w:sz w:val="32"/>
                                <w:szCs w:val="32"/>
                              </w:rPr>
                            </w:pPr>
                          </w:p>
                          <w:p w:rsidR="00A6658B" w:rsidRPr="00A6658B" w:rsidRDefault="00A6658B" w:rsidP="00A6658B">
                            <w:pPr>
                              <w:pStyle w:val="BodyText"/>
                              <w:spacing w:line="360" w:lineRule="auto"/>
                              <w:ind w:left="284" w:right="417"/>
                              <w:jc w:val="center"/>
                              <w:rPr>
                                <w:sz w:val="32"/>
                                <w:szCs w:val="32"/>
                              </w:rPr>
                            </w:pPr>
                            <w:r w:rsidRPr="00A6658B">
                              <w:rPr>
                                <w:sz w:val="32"/>
                                <w:szCs w:val="32"/>
                              </w:rPr>
                              <w:t>Công trình được hoàn thành tại:</w:t>
                            </w:r>
                          </w:p>
                          <w:p w:rsidR="00A6658B" w:rsidRPr="00A6658B" w:rsidRDefault="00A6658B" w:rsidP="00A6658B">
                            <w:pPr>
                              <w:spacing w:after="0"/>
                              <w:ind w:left="284" w:right="417"/>
                              <w:jc w:val="center"/>
                              <w:rPr>
                                <w:rFonts w:ascii="Times New Roman" w:hAnsi="Times New Roman" w:cs="Times New Roman"/>
                                <w:sz w:val="32"/>
                                <w:szCs w:val="32"/>
                              </w:rPr>
                            </w:pPr>
                            <w:r w:rsidRPr="00A6658B">
                              <w:rPr>
                                <w:rFonts w:ascii="Times New Roman" w:hAnsi="Times New Roman" w:cs="Times New Roman"/>
                                <w:sz w:val="32"/>
                                <w:szCs w:val="32"/>
                              </w:rPr>
                              <w:t>Trường Đại học Luật, Đại học Huế</w:t>
                            </w:r>
                          </w:p>
                          <w:p w:rsidR="00A6658B" w:rsidRPr="00A6658B" w:rsidRDefault="00A6658B" w:rsidP="00A6658B">
                            <w:pPr>
                              <w:spacing w:after="0"/>
                              <w:ind w:left="284" w:right="417"/>
                              <w:jc w:val="center"/>
                              <w:rPr>
                                <w:rFonts w:ascii="Times New Roman" w:hAnsi="Times New Roman" w:cs="Times New Roman"/>
                                <w:b/>
                                <w:sz w:val="32"/>
                                <w:szCs w:val="32"/>
                              </w:rPr>
                            </w:pPr>
                          </w:p>
                          <w:p w:rsidR="00A6658B" w:rsidRPr="00A6658B" w:rsidRDefault="00A6658B" w:rsidP="00A6658B">
                            <w:pPr>
                              <w:spacing w:after="0"/>
                              <w:ind w:left="284" w:right="417"/>
                              <w:jc w:val="center"/>
                              <w:rPr>
                                <w:rFonts w:ascii="Times New Roman" w:hAnsi="Times New Roman" w:cs="Times New Roman"/>
                                <w:b/>
                                <w:sz w:val="32"/>
                                <w:szCs w:val="32"/>
                              </w:rPr>
                            </w:pPr>
                          </w:p>
                          <w:p w:rsidR="00A6658B" w:rsidRPr="00A6658B" w:rsidRDefault="00A6658B" w:rsidP="00A6658B">
                            <w:pPr>
                              <w:tabs>
                                <w:tab w:val="left" w:pos="3969"/>
                              </w:tabs>
                              <w:spacing w:after="0"/>
                              <w:ind w:right="-9" w:firstLine="567"/>
                              <w:rPr>
                                <w:rFonts w:ascii="Times New Roman" w:hAnsi="Times New Roman" w:cs="Times New Roman"/>
                                <w:b/>
                                <w:spacing w:val="-12"/>
                                <w:sz w:val="32"/>
                                <w:szCs w:val="32"/>
                              </w:rPr>
                            </w:pPr>
                            <w:r w:rsidRPr="00A6658B">
                              <w:rPr>
                                <w:rFonts w:ascii="Times New Roman" w:hAnsi="Times New Roman" w:cs="Times New Roman"/>
                                <w:spacing w:val="-12"/>
                                <w:sz w:val="32"/>
                                <w:szCs w:val="32"/>
                              </w:rPr>
                              <w:t xml:space="preserve">Người hướng dẫn khoa học: </w:t>
                            </w:r>
                            <w:r w:rsidRPr="00A6658B">
                              <w:rPr>
                                <w:rFonts w:ascii="Times New Roman" w:hAnsi="Times New Roman" w:cs="Times New Roman"/>
                                <w:spacing w:val="-12"/>
                                <w:sz w:val="32"/>
                                <w:szCs w:val="32"/>
                              </w:rPr>
                              <w:tab/>
                            </w:r>
                            <w:r w:rsidRPr="00A6658B">
                              <w:rPr>
                                <w:rFonts w:ascii="Times New Roman" w:hAnsi="Times New Roman" w:cs="Times New Roman"/>
                                <w:b/>
                                <w:spacing w:val="-12"/>
                                <w:sz w:val="32"/>
                                <w:szCs w:val="32"/>
                              </w:rPr>
                              <w:t>1.</w:t>
                            </w:r>
                            <w:r w:rsidRPr="00A6658B">
                              <w:rPr>
                                <w:rFonts w:ascii="Times New Roman" w:hAnsi="Times New Roman" w:cs="Times New Roman"/>
                                <w:spacing w:val="-12"/>
                                <w:sz w:val="32"/>
                                <w:szCs w:val="32"/>
                              </w:rPr>
                              <w:t xml:space="preserve"> </w:t>
                            </w:r>
                            <w:r w:rsidRPr="00A6658B">
                              <w:rPr>
                                <w:rFonts w:ascii="Times New Roman" w:hAnsi="Times New Roman" w:cs="Times New Roman"/>
                                <w:b/>
                                <w:spacing w:val="-12"/>
                                <w:sz w:val="32"/>
                                <w:szCs w:val="32"/>
                              </w:rPr>
                              <w:t xml:space="preserve">TS. Nguyễn Thị Hồng Trinh </w:t>
                            </w:r>
                          </w:p>
                          <w:p w:rsidR="00A6658B" w:rsidRPr="00A6658B" w:rsidRDefault="00A6658B" w:rsidP="00A6658B">
                            <w:pPr>
                              <w:tabs>
                                <w:tab w:val="left" w:pos="3969"/>
                              </w:tabs>
                              <w:spacing w:after="0"/>
                              <w:ind w:right="-9"/>
                              <w:rPr>
                                <w:rFonts w:ascii="Times New Roman" w:hAnsi="Times New Roman" w:cs="Times New Roman"/>
                                <w:b/>
                                <w:spacing w:val="-12"/>
                                <w:sz w:val="32"/>
                                <w:szCs w:val="32"/>
                              </w:rPr>
                            </w:pPr>
                            <w:r w:rsidRPr="00A6658B">
                              <w:rPr>
                                <w:rFonts w:ascii="Times New Roman" w:hAnsi="Times New Roman" w:cs="Times New Roman"/>
                                <w:b/>
                                <w:spacing w:val="-12"/>
                                <w:sz w:val="32"/>
                                <w:szCs w:val="32"/>
                              </w:rPr>
                              <w:tab/>
                              <w:t>2. PGS.TS. Hà Thị Mai Hiên</w:t>
                            </w:r>
                          </w:p>
                          <w:p w:rsidR="00A6658B" w:rsidRPr="00A6658B" w:rsidRDefault="00A6658B" w:rsidP="00A6658B">
                            <w:pPr>
                              <w:spacing w:after="0"/>
                              <w:ind w:left="284" w:right="417"/>
                              <w:jc w:val="center"/>
                              <w:rPr>
                                <w:rFonts w:ascii="Times New Roman" w:hAnsi="Times New Roman" w:cs="Times New Roman"/>
                                <w:b/>
                                <w:sz w:val="32"/>
                                <w:szCs w:val="32"/>
                                <w:u w:val="single"/>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r w:rsidRPr="00A6658B">
                              <w:rPr>
                                <w:rFonts w:ascii="Times New Roman" w:hAnsi="Times New Roman" w:cs="Times New Roman"/>
                                <w:sz w:val="32"/>
                                <w:szCs w:val="32"/>
                              </w:rPr>
                              <w:t xml:space="preserve">Phản biện : </w:t>
                            </w:r>
                            <w:r w:rsidR="00F77134" w:rsidRPr="00F77134">
                              <w:rPr>
                                <w:rFonts w:ascii="Times New Roman" w:hAnsi="Times New Roman" w:cs="Times New Roman"/>
                                <w:sz w:val="32"/>
                                <w:szCs w:val="32"/>
                              </w:rPr>
                              <w:t>PGS.TS Nguyễn Duy Phương</w:t>
                            </w: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jc w:val="center"/>
                              <w:rPr>
                                <w:sz w:val="32"/>
                                <w:szCs w:val="32"/>
                              </w:rPr>
                            </w:pPr>
                            <w:r w:rsidRPr="00A6658B">
                              <w:rPr>
                                <w:sz w:val="32"/>
                                <w:szCs w:val="32"/>
                              </w:rPr>
                              <w:t xml:space="preserve">Đề án sẽ được bảo vệ trước Hội </w:t>
                            </w:r>
                            <w:r>
                              <w:rPr>
                                <w:sz w:val="32"/>
                                <w:szCs w:val="32"/>
                              </w:rPr>
                              <w:t>\</w:t>
                            </w:r>
                            <w:r w:rsidRPr="00A6658B">
                              <w:rPr>
                                <w:sz w:val="32"/>
                                <w:szCs w:val="32"/>
                              </w:rPr>
                              <w:t xml:space="preserve">đồng chấm </w:t>
                            </w:r>
                          </w:p>
                          <w:p w:rsidR="00A6658B" w:rsidRPr="00A6658B" w:rsidRDefault="00A6658B" w:rsidP="00A6658B">
                            <w:pPr>
                              <w:pStyle w:val="BodyText"/>
                              <w:spacing w:line="360" w:lineRule="auto"/>
                              <w:ind w:left="284" w:right="417"/>
                              <w:jc w:val="center"/>
                              <w:rPr>
                                <w:sz w:val="32"/>
                                <w:szCs w:val="32"/>
                              </w:rPr>
                            </w:pPr>
                            <w:r w:rsidRPr="00A6658B">
                              <w:rPr>
                                <w:sz w:val="32"/>
                                <w:szCs w:val="32"/>
                              </w:rPr>
                              <w:t>Đề án Thạc sĩ Luật Kinh tế họp tại: Trường Đại học Luật</w:t>
                            </w:r>
                          </w:p>
                          <w:p w:rsidR="00A6658B" w:rsidRPr="00A6658B" w:rsidRDefault="00F77134" w:rsidP="00A6658B">
                            <w:pPr>
                              <w:pStyle w:val="BodyText"/>
                              <w:spacing w:line="360" w:lineRule="auto"/>
                              <w:ind w:left="284" w:right="417"/>
                              <w:jc w:val="center"/>
                              <w:rPr>
                                <w:sz w:val="32"/>
                                <w:szCs w:val="32"/>
                              </w:rPr>
                            </w:pPr>
                            <w:r>
                              <w:rPr>
                                <w:sz w:val="32"/>
                                <w:szCs w:val="32"/>
                              </w:rPr>
                              <w:t>Vào ngày……. tháng 9 năm 2024</w:t>
                            </w: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pStyle w:val="Heading11"/>
                              <w:spacing w:before="0" w:line="360" w:lineRule="auto"/>
                              <w:ind w:left="284" w:right="417"/>
                              <w:jc w:val="center"/>
                              <w:rPr>
                                <w:lang w:val="vi-VN"/>
                              </w:rPr>
                            </w:pPr>
                            <w:r w:rsidRPr="00A6658B">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476226" id="_x0000_t202" coordsize="21600,21600" o:spt="202" path="m,l,21600r21600,l21600,xe">
                <v:stroke joinstyle="miter"/>
                <v:path gradientshapeok="t" o:connecttype="rect"/>
              </v:shapetype>
              <v:shape id="Text Box 4" o:spid="_x0000_s1026" type="#_x0000_t202" style="position:absolute;margin-left:20.2pt;margin-top:10.6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piKAIAAFE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">
                <v:textbox>
                  <w:txbxContent>
                    <w:p w:rsidR="00A6658B" w:rsidRPr="00A6658B" w:rsidRDefault="00A6658B" w:rsidP="00A6658B">
                      <w:pPr>
                        <w:pStyle w:val="BodyText"/>
                        <w:spacing w:line="360" w:lineRule="auto"/>
                        <w:ind w:left="284" w:right="417"/>
                        <w:jc w:val="center"/>
                        <w:rPr>
                          <w:b/>
                          <w:sz w:val="32"/>
                          <w:szCs w:val="32"/>
                        </w:rPr>
                      </w:pPr>
                    </w:p>
                    <w:p w:rsidR="00A6658B" w:rsidRPr="00A6658B" w:rsidRDefault="00A6658B" w:rsidP="00A6658B">
                      <w:pPr>
                        <w:pStyle w:val="BodyText"/>
                        <w:spacing w:line="360" w:lineRule="auto"/>
                        <w:ind w:left="284" w:right="417"/>
                        <w:jc w:val="center"/>
                        <w:rPr>
                          <w:sz w:val="32"/>
                          <w:szCs w:val="32"/>
                        </w:rPr>
                      </w:pPr>
                    </w:p>
                    <w:p w:rsidR="00A6658B" w:rsidRPr="00A6658B" w:rsidRDefault="00A6658B" w:rsidP="00A6658B">
                      <w:pPr>
                        <w:pStyle w:val="BodyText"/>
                        <w:spacing w:line="360" w:lineRule="auto"/>
                        <w:ind w:left="284" w:right="417"/>
                        <w:jc w:val="center"/>
                        <w:rPr>
                          <w:sz w:val="32"/>
                          <w:szCs w:val="32"/>
                        </w:rPr>
                      </w:pPr>
                      <w:r w:rsidRPr="00A6658B">
                        <w:rPr>
                          <w:sz w:val="32"/>
                          <w:szCs w:val="32"/>
                        </w:rPr>
                        <w:t>Công trình được hoàn thành tại:</w:t>
                      </w:r>
                    </w:p>
                    <w:p w:rsidR="00A6658B" w:rsidRPr="00A6658B" w:rsidRDefault="00A6658B" w:rsidP="00A6658B">
                      <w:pPr>
                        <w:spacing w:after="0"/>
                        <w:ind w:left="284" w:right="417"/>
                        <w:jc w:val="center"/>
                        <w:rPr>
                          <w:rFonts w:ascii="Times New Roman" w:hAnsi="Times New Roman" w:cs="Times New Roman"/>
                          <w:sz w:val="32"/>
                          <w:szCs w:val="32"/>
                        </w:rPr>
                      </w:pPr>
                      <w:r w:rsidRPr="00A6658B">
                        <w:rPr>
                          <w:rFonts w:ascii="Times New Roman" w:hAnsi="Times New Roman" w:cs="Times New Roman"/>
                          <w:sz w:val="32"/>
                          <w:szCs w:val="32"/>
                        </w:rPr>
                        <w:t>Trường Đại học Luật, Đại học Huế</w:t>
                      </w:r>
                    </w:p>
                    <w:p w:rsidR="00A6658B" w:rsidRPr="00A6658B" w:rsidRDefault="00A6658B" w:rsidP="00A6658B">
                      <w:pPr>
                        <w:spacing w:after="0"/>
                        <w:ind w:left="284" w:right="417"/>
                        <w:jc w:val="center"/>
                        <w:rPr>
                          <w:rFonts w:ascii="Times New Roman" w:hAnsi="Times New Roman" w:cs="Times New Roman"/>
                          <w:b/>
                          <w:sz w:val="32"/>
                          <w:szCs w:val="32"/>
                        </w:rPr>
                      </w:pPr>
                    </w:p>
                    <w:p w:rsidR="00A6658B" w:rsidRPr="00A6658B" w:rsidRDefault="00A6658B" w:rsidP="00A6658B">
                      <w:pPr>
                        <w:spacing w:after="0"/>
                        <w:ind w:left="284" w:right="417"/>
                        <w:jc w:val="center"/>
                        <w:rPr>
                          <w:rFonts w:ascii="Times New Roman" w:hAnsi="Times New Roman" w:cs="Times New Roman"/>
                          <w:b/>
                          <w:sz w:val="32"/>
                          <w:szCs w:val="32"/>
                        </w:rPr>
                      </w:pPr>
                    </w:p>
                    <w:p w:rsidR="00A6658B" w:rsidRPr="00A6658B" w:rsidRDefault="00A6658B" w:rsidP="00A6658B">
                      <w:pPr>
                        <w:tabs>
                          <w:tab w:val="left" w:pos="3969"/>
                        </w:tabs>
                        <w:spacing w:after="0"/>
                        <w:ind w:right="-9" w:firstLine="567"/>
                        <w:rPr>
                          <w:rFonts w:ascii="Times New Roman" w:hAnsi="Times New Roman" w:cs="Times New Roman"/>
                          <w:b/>
                          <w:spacing w:val="-12"/>
                          <w:sz w:val="32"/>
                          <w:szCs w:val="32"/>
                        </w:rPr>
                      </w:pPr>
                      <w:r w:rsidRPr="00A6658B">
                        <w:rPr>
                          <w:rFonts w:ascii="Times New Roman" w:hAnsi="Times New Roman" w:cs="Times New Roman"/>
                          <w:spacing w:val="-12"/>
                          <w:sz w:val="32"/>
                          <w:szCs w:val="32"/>
                        </w:rPr>
                        <w:t xml:space="preserve">Người hướng dẫn khoa học: </w:t>
                      </w:r>
                      <w:r w:rsidRPr="00A6658B">
                        <w:rPr>
                          <w:rFonts w:ascii="Times New Roman" w:hAnsi="Times New Roman" w:cs="Times New Roman"/>
                          <w:spacing w:val="-12"/>
                          <w:sz w:val="32"/>
                          <w:szCs w:val="32"/>
                        </w:rPr>
                        <w:tab/>
                      </w:r>
                      <w:r w:rsidRPr="00A6658B">
                        <w:rPr>
                          <w:rFonts w:ascii="Times New Roman" w:hAnsi="Times New Roman" w:cs="Times New Roman"/>
                          <w:b/>
                          <w:spacing w:val="-12"/>
                          <w:sz w:val="32"/>
                          <w:szCs w:val="32"/>
                        </w:rPr>
                        <w:t>1.</w:t>
                      </w:r>
                      <w:r w:rsidRPr="00A6658B">
                        <w:rPr>
                          <w:rFonts w:ascii="Times New Roman" w:hAnsi="Times New Roman" w:cs="Times New Roman"/>
                          <w:spacing w:val="-12"/>
                          <w:sz w:val="32"/>
                          <w:szCs w:val="32"/>
                        </w:rPr>
                        <w:t xml:space="preserve"> </w:t>
                      </w:r>
                      <w:r w:rsidRPr="00A6658B">
                        <w:rPr>
                          <w:rFonts w:ascii="Times New Roman" w:hAnsi="Times New Roman" w:cs="Times New Roman"/>
                          <w:b/>
                          <w:spacing w:val="-12"/>
                          <w:sz w:val="32"/>
                          <w:szCs w:val="32"/>
                        </w:rPr>
                        <w:t xml:space="preserve">TS. Nguyễn Thị Hồng Trinh </w:t>
                      </w:r>
                    </w:p>
                    <w:p w:rsidR="00A6658B" w:rsidRPr="00A6658B" w:rsidRDefault="00A6658B" w:rsidP="00A6658B">
                      <w:pPr>
                        <w:tabs>
                          <w:tab w:val="left" w:pos="3969"/>
                        </w:tabs>
                        <w:spacing w:after="0"/>
                        <w:ind w:right="-9"/>
                        <w:rPr>
                          <w:rFonts w:ascii="Times New Roman" w:hAnsi="Times New Roman" w:cs="Times New Roman"/>
                          <w:b/>
                          <w:spacing w:val="-12"/>
                          <w:sz w:val="32"/>
                          <w:szCs w:val="32"/>
                        </w:rPr>
                      </w:pPr>
                      <w:r w:rsidRPr="00A6658B">
                        <w:rPr>
                          <w:rFonts w:ascii="Times New Roman" w:hAnsi="Times New Roman" w:cs="Times New Roman"/>
                          <w:b/>
                          <w:spacing w:val="-12"/>
                          <w:sz w:val="32"/>
                          <w:szCs w:val="32"/>
                        </w:rPr>
                        <w:tab/>
                        <w:t>2. PGS.TS. Hà Thị Mai Hiên</w:t>
                      </w:r>
                    </w:p>
                    <w:p w:rsidR="00A6658B" w:rsidRPr="00A6658B" w:rsidRDefault="00A6658B" w:rsidP="00A6658B">
                      <w:pPr>
                        <w:spacing w:after="0"/>
                        <w:ind w:left="284" w:right="417"/>
                        <w:jc w:val="center"/>
                        <w:rPr>
                          <w:rFonts w:ascii="Times New Roman" w:hAnsi="Times New Roman" w:cs="Times New Roman"/>
                          <w:b/>
                          <w:sz w:val="32"/>
                          <w:szCs w:val="32"/>
                          <w:u w:val="single"/>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r w:rsidRPr="00A6658B">
                        <w:rPr>
                          <w:rFonts w:ascii="Times New Roman" w:hAnsi="Times New Roman" w:cs="Times New Roman"/>
                          <w:sz w:val="32"/>
                          <w:szCs w:val="32"/>
                        </w:rPr>
                        <w:t xml:space="preserve">Phản biện : </w:t>
                      </w:r>
                      <w:r w:rsidR="00F77134" w:rsidRPr="00F77134">
                        <w:rPr>
                          <w:rFonts w:ascii="Times New Roman" w:hAnsi="Times New Roman" w:cs="Times New Roman"/>
                          <w:sz w:val="32"/>
                          <w:szCs w:val="32"/>
                        </w:rPr>
                        <w:t>PGS.TS Nguyễn Duy Phương</w:t>
                      </w: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rPr>
                          <w:sz w:val="32"/>
                          <w:szCs w:val="32"/>
                        </w:rPr>
                      </w:pPr>
                    </w:p>
                    <w:p w:rsidR="00A6658B" w:rsidRPr="00A6658B" w:rsidRDefault="00A6658B" w:rsidP="00A6658B">
                      <w:pPr>
                        <w:pStyle w:val="BodyText"/>
                        <w:spacing w:line="360" w:lineRule="auto"/>
                        <w:ind w:left="284" w:right="417"/>
                        <w:jc w:val="center"/>
                        <w:rPr>
                          <w:sz w:val="32"/>
                          <w:szCs w:val="32"/>
                        </w:rPr>
                      </w:pPr>
                      <w:r w:rsidRPr="00A6658B">
                        <w:rPr>
                          <w:sz w:val="32"/>
                          <w:szCs w:val="32"/>
                        </w:rPr>
                        <w:t xml:space="preserve">Đề án sẽ được bảo vệ trước Hội </w:t>
                      </w:r>
                      <w:r>
                        <w:rPr>
                          <w:sz w:val="32"/>
                          <w:szCs w:val="32"/>
                        </w:rPr>
                        <w:t>\</w:t>
                      </w:r>
                      <w:r w:rsidRPr="00A6658B">
                        <w:rPr>
                          <w:sz w:val="32"/>
                          <w:szCs w:val="32"/>
                        </w:rPr>
                        <w:t xml:space="preserve">đồng chấm </w:t>
                      </w:r>
                    </w:p>
                    <w:p w:rsidR="00A6658B" w:rsidRPr="00A6658B" w:rsidRDefault="00A6658B" w:rsidP="00A6658B">
                      <w:pPr>
                        <w:pStyle w:val="BodyText"/>
                        <w:spacing w:line="360" w:lineRule="auto"/>
                        <w:ind w:left="284" w:right="417"/>
                        <w:jc w:val="center"/>
                        <w:rPr>
                          <w:sz w:val="32"/>
                          <w:szCs w:val="32"/>
                        </w:rPr>
                      </w:pPr>
                      <w:r w:rsidRPr="00A6658B">
                        <w:rPr>
                          <w:sz w:val="32"/>
                          <w:szCs w:val="32"/>
                        </w:rPr>
                        <w:t>Đề án Thạc sĩ Luật Kinh tế họp tại: Trường Đại học Luật</w:t>
                      </w:r>
                    </w:p>
                    <w:p w:rsidR="00A6658B" w:rsidRPr="00A6658B" w:rsidRDefault="00F77134" w:rsidP="00A6658B">
                      <w:pPr>
                        <w:pStyle w:val="BodyText"/>
                        <w:spacing w:line="360" w:lineRule="auto"/>
                        <w:ind w:left="284" w:right="417"/>
                        <w:jc w:val="center"/>
                        <w:rPr>
                          <w:sz w:val="32"/>
                          <w:szCs w:val="32"/>
                        </w:rPr>
                      </w:pPr>
                      <w:r>
                        <w:rPr>
                          <w:sz w:val="32"/>
                          <w:szCs w:val="32"/>
                        </w:rPr>
                        <w:t>Vào ngày……. tháng 9 năm 2024</w:t>
                      </w: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spacing w:after="0"/>
                        <w:ind w:left="284" w:right="417"/>
                        <w:rPr>
                          <w:rFonts w:ascii="Times New Roman" w:hAnsi="Times New Roman" w:cs="Times New Roman"/>
                          <w:sz w:val="32"/>
                          <w:szCs w:val="32"/>
                        </w:rPr>
                      </w:pPr>
                    </w:p>
                    <w:p w:rsidR="00A6658B" w:rsidRPr="00A6658B" w:rsidRDefault="00A6658B" w:rsidP="00A6658B">
                      <w:pPr>
                        <w:pStyle w:val="Heading11"/>
                        <w:spacing w:before="0" w:line="360" w:lineRule="auto"/>
                        <w:ind w:left="284" w:right="417"/>
                        <w:jc w:val="center"/>
                        <w:rPr>
                          <w:lang w:val="vi-VN"/>
                        </w:rPr>
                      </w:pPr>
                      <w:r w:rsidRPr="00A6658B">
                        <w:rPr>
                          <w:lang w:val="vi-VN"/>
                        </w:rPr>
                        <w:t>Trường Đại học Luật, Đại học Huế</w:t>
                      </w:r>
                    </w:p>
                  </w:txbxContent>
                </v:textbox>
              </v:shape>
            </w:pict>
          </mc:Fallback>
        </mc:AlternateContent>
      </w:r>
    </w:p>
    <w:p w:rsidR="009054D4" w:rsidRDefault="009054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A740EC" w:rsidRPr="009054D4" w:rsidRDefault="00A740EC" w:rsidP="009054D4">
      <w:pPr>
        <w:spacing w:after="0" w:line="240" w:lineRule="auto"/>
        <w:jc w:val="center"/>
        <w:rPr>
          <w:rFonts w:ascii="Times New Roman" w:eastAsia="Times New Roman" w:hAnsi="Times New Roman" w:cs="Times New Roman"/>
          <w:b/>
          <w:sz w:val="28"/>
          <w:szCs w:val="28"/>
        </w:rPr>
      </w:pPr>
      <w:r w:rsidRPr="009054D4">
        <w:rPr>
          <w:rFonts w:ascii="Times New Roman" w:eastAsia="Times New Roman" w:hAnsi="Times New Roman" w:cs="Times New Roman"/>
          <w:b/>
          <w:sz w:val="28"/>
          <w:szCs w:val="28"/>
        </w:rPr>
        <w:lastRenderedPageBreak/>
        <w:t>MỤC LỤC</w:t>
      </w:r>
    </w:p>
    <w:p w:rsidR="009054D4" w:rsidRPr="009054D4" w:rsidRDefault="009054D4" w:rsidP="009054D4">
      <w:pPr>
        <w:spacing w:after="0" w:line="240" w:lineRule="auto"/>
        <w:jc w:val="center"/>
        <w:rPr>
          <w:rFonts w:ascii="Times New Roman" w:eastAsia="Times New Roman" w:hAnsi="Times New Roman" w:cs="Times New Roman"/>
          <w:b/>
          <w:sz w:val="28"/>
          <w:szCs w:val="28"/>
        </w:rPr>
      </w:pPr>
    </w:p>
    <w:p w:rsidR="00F77134" w:rsidRPr="00F77134" w:rsidRDefault="009054D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F77134">
        <w:rPr>
          <w:rFonts w:ascii="Times New Roman" w:eastAsia="Times New Roman" w:hAnsi="Times New Roman" w:cs="Times New Roman"/>
          <w:b w:val="0"/>
          <w:i w:val="0"/>
          <w:sz w:val="28"/>
          <w:szCs w:val="28"/>
        </w:rPr>
        <w:fldChar w:fldCharType="begin"/>
      </w:r>
      <w:r w:rsidRPr="00F77134">
        <w:rPr>
          <w:rFonts w:ascii="Times New Roman" w:eastAsia="Times New Roman" w:hAnsi="Times New Roman" w:cs="Times New Roman"/>
          <w:b w:val="0"/>
          <w:i w:val="0"/>
          <w:sz w:val="28"/>
          <w:szCs w:val="28"/>
        </w:rPr>
        <w:instrText xml:space="preserve"> TOC \h \z \t "01,1,02,1,03,1,04,1" </w:instrText>
      </w:r>
      <w:r w:rsidRPr="00F77134">
        <w:rPr>
          <w:rFonts w:ascii="Times New Roman" w:eastAsia="Times New Roman" w:hAnsi="Times New Roman" w:cs="Times New Roman"/>
          <w:b w:val="0"/>
          <w:i w:val="0"/>
          <w:sz w:val="28"/>
          <w:szCs w:val="28"/>
        </w:rPr>
        <w:fldChar w:fldCharType="separate"/>
      </w:r>
      <w:hyperlink w:anchor="_Toc179375069" w:history="1">
        <w:r w:rsidR="00F77134" w:rsidRPr="00F77134">
          <w:rPr>
            <w:rStyle w:val="Hyperlink"/>
            <w:rFonts w:ascii="Times New Roman" w:hAnsi="Times New Roman" w:cs="Times New Roman"/>
            <w:i w:val="0"/>
            <w:noProof/>
            <w:sz w:val="28"/>
            <w:szCs w:val="28"/>
          </w:rPr>
          <w:t>PHẦN MỞ ĐẦU</w:t>
        </w:r>
        <w:r w:rsidR="00F77134" w:rsidRPr="00F77134">
          <w:rPr>
            <w:rFonts w:ascii="Times New Roman" w:hAnsi="Times New Roman" w:cs="Times New Roman"/>
            <w:i w:val="0"/>
            <w:noProof/>
            <w:webHidden/>
            <w:sz w:val="28"/>
            <w:szCs w:val="28"/>
          </w:rPr>
          <w:tab/>
        </w:r>
        <w:r w:rsidR="00F77134" w:rsidRPr="00F77134">
          <w:rPr>
            <w:rFonts w:ascii="Times New Roman" w:hAnsi="Times New Roman" w:cs="Times New Roman"/>
            <w:i w:val="0"/>
            <w:noProof/>
            <w:webHidden/>
            <w:sz w:val="28"/>
            <w:szCs w:val="28"/>
          </w:rPr>
          <w:fldChar w:fldCharType="begin"/>
        </w:r>
        <w:r w:rsidR="00F77134" w:rsidRPr="00F77134">
          <w:rPr>
            <w:rFonts w:ascii="Times New Roman" w:hAnsi="Times New Roman" w:cs="Times New Roman"/>
            <w:i w:val="0"/>
            <w:noProof/>
            <w:webHidden/>
            <w:sz w:val="28"/>
            <w:szCs w:val="28"/>
          </w:rPr>
          <w:instrText xml:space="preserve"> PAGEREF _Toc179375069 \h </w:instrText>
        </w:r>
        <w:r w:rsidR="00F77134" w:rsidRPr="00F77134">
          <w:rPr>
            <w:rFonts w:ascii="Times New Roman" w:hAnsi="Times New Roman" w:cs="Times New Roman"/>
            <w:i w:val="0"/>
            <w:noProof/>
            <w:webHidden/>
            <w:sz w:val="28"/>
            <w:szCs w:val="28"/>
          </w:rPr>
        </w:r>
        <w:r w:rsidR="00F77134" w:rsidRPr="00F77134">
          <w:rPr>
            <w:rFonts w:ascii="Times New Roman" w:hAnsi="Times New Roman" w:cs="Times New Roman"/>
            <w:i w:val="0"/>
            <w:noProof/>
            <w:webHidden/>
            <w:sz w:val="28"/>
            <w:szCs w:val="28"/>
          </w:rPr>
          <w:fldChar w:fldCharType="separate"/>
        </w:r>
        <w:r w:rsidR="00F77134" w:rsidRPr="00F77134">
          <w:rPr>
            <w:rFonts w:ascii="Times New Roman" w:hAnsi="Times New Roman" w:cs="Times New Roman"/>
            <w:i w:val="0"/>
            <w:noProof/>
            <w:webHidden/>
            <w:sz w:val="28"/>
            <w:szCs w:val="28"/>
          </w:rPr>
          <w:t>1</w:t>
        </w:r>
        <w:r w:rsidR="00F77134"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0" w:history="1">
        <w:r w:rsidRPr="00F77134">
          <w:rPr>
            <w:rStyle w:val="Hyperlink"/>
            <w:rFonts w:ascii="Times New Roman" w:hAnsi="Times New Roman" w:cs="Times New Roman"/>
            <w:b w:val="0"/>
            <w:i w:val="0"/>
            <w:noProof/>
            <w:sz w:val="28"/>
            <w:szCs w:val="28"/>
          </w:rPr>
          <w:t>1. Tính cấp thiết của việc nghiên cứu đề tài</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_Toc179375070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1" w:history="1">
        <w:r w:rsidRPr="00F77134">
          <w:rPr>
            <w:rStyle w:val="Hyperlink"/>
            <w:rFonts w:ascii="Times New Roman" w:hAnsi="Times New Roman" w:cs="Times New Roman"/>
            <w:b w:val="0"/>
            <w:i w:val="0"/>
            <w:noProof/>
            <w:sz w:val="28"/>
            <w:szCs w:val="28"/>
          </w:rPr>
          <w:t>2. Tình hình nghiên cứu liên quan đến đề tài</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_Toc179375071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2" w:history="1">
        <w:r w:rsidRPr="00F77134">
          <w:rPr>
            <w:rStyle w:val="Hyperlink"/>
            <w:rFonts w:ascii="Times New Roman" w:hAnsi="Times New Roman" w:cs="Times New Roman"/>
            <w:b w:val="0"/>
            <w:i w:val="0"/>
            <w:noProof/>
            <w:sz w:val="28"/>
            <w:szCs w:val="28"/>
          </w:rPr>
          <w:t>3. Mục đích và nhiệm vụ nghiên cứu</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_Toc179375072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4</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3" w:history="1">
        <w:r w:rsidRPr="00F77134">
          <w:rPr>
            <w:rStyle w:val="Hyperlink"/>
            <w:rFonts w:ascii="Times New Roman" w:hAnsi="Times New Roman" w:cs="Times New Roman"/>
            <w:b w:val="0"/>
            <w:i w:val="0"/>
            <w:noProof/>
            <w:sz w:val="28"/>
            <w:szCs w:val="28"/>
          </w:rPr>
          <w:t>4. Đối tượng và phạm vi nghiên cứu</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_Toc179375073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5</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4" w:history="1">
        <w:r w:rsidRPr="00F77134">
          <w:rPr>
            <w:rStyle w:val="Hyperlink"/>
            <w:rFonts w:ascii="Times New Roman" w:hAnsi="Times New Roman" w:cs="Times New Roman"/>
            <w:b w:val="0"/>
            <w:i w:val="0"/>
            <w:noProof/>
            <w:sz w:val="28"/>
            <w:szCs w:val="28"/>
          </w:rPr>
          <w:t>5. Phương pháp nghiên cứu của đề án</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_Toc179375074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5</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5" w:history="1">
        <w:r w:rsidRPr="00F77134">
          <w:rPr>
            <w:rStyle w:val="Hyperlink"/>
            <w:rFonts w:ascii="Times New Roman" w:hAnsi="Times New Roman" w:cs="Times New Roman"/>
            <w:b w:val="0"/>
            <w:i w:val="0"/>
            <w:noProof/>
            <w:sz w:val="28"/>
            <w:szCs w:val="28"/>
          </w:rPr>
          <w:t>6. Ý nghĩa về khoa học và ý nghĩa thực tiễn của đề án</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_Toc179375075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6</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76" w:history="1">
        <w:r w:rsidRPr="00F77134">
          <w:rPr>
            <w:rStyle w:val="Hyperlink"/>
            <w:rFonts w:ascii="Times New Roman" w:hAnsi="Times New Roman" w:cs="Times New Roman"/>
            <w:b w:val="0"/>
            <w:i w:val="0"/>
            <w:noProof/>
            <w:sz w:val="28"/>
            <w:szCs w:val="28"/>
          </w:rPr>
          <w:t>7. Kết cấu của đề án</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_Toc179375076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6</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077" w:history="1">
        <w:r w:rsidRPr="00F77134">
          <w:rPr>
            <w:rStyle w:val="Hyperlink"/>
            <w:rFonts w:ascii="Times New Roman" w:hAnsi="Times New Roman" w:cs="Times New Roman"/>
            <w:i w:val="0"/>
            <w:noProof/>
            <w:sz w:val="28"/>
            <w:szCs w:val="28"/>
            <w:u w:val="none"/>
          </w:rPr>
          <w:t>CHƯƠNG 1</w:t>
        </w:r>
        <w:r w:rsidRPr="00F77134">
          <w:rPr>
            <w:rFonts w:ascii="Times New Roman" w:hAnsi="Times New Roman" w:cs="Times New Roman"/>
            <w:i w:val="0"/>
            <w:noProof/>
            <w:webHidden/>
            <w:sz w:val="28"/>
            <w:szCs w:val="28"/>
          </w:rPr>
          <w:t>.</w:t>
        </w:r>
      </w:hyperlink>
      <w:r w:rsidRPr="00F77134">
        <w:rPr>
          <w:rStyle w:val="Hyperlink"/>
          <w:rFonts w:ascii="Times New Roman" w:hAnsi="Times New Roman" w:cs="Times New Roman"/>
          <w:i w:val="0"/>
          <w:noProof/>
          <w:sz w:val="28"/>
          <w:szCs w:val="28"/>
          <w:u w:val="none"/>
        </w:rPr>
        <w:t xml:space="preserve"> </w:t>
      </w:r>
      <w:hyperlink w:anchor="_Toc179375078" w:history="1">
        <w:r w:rsidRPr="00F77134">
          <w:rPr>
            <w:rStyle w:val="Hyperlink"/>
            <w:rFonts w:ascii="Times New Roman" w:hAnsi="Times New Roman" w:cs="Times New Roman"/>
            <w:i w:val="0"/>
            <w:noProof/>
            <w:sz w:val="28"/>
            <w:szCs w:val="28"/>
          </w:rPr>
          <w:t>MỘT SỐ VẤN ĐỀ LÝ LUẬN PHÁP LUẬT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_Toc179375078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6</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079" w:history="1">
        <w:r w:rsidRPr="00F77134">
          <w:rPr>
            <w:rStyle w:val="Hyperlink"/>
            <w:rFonts w:ascii="Times New Roman" w:hAnsi="Times New Roman" w:cs="Times New Roman"/>
            <w:i w:val="0"/>
            <w:noProof/>
            <w:sz w:val="28"/>
            <w:szCs w:val="28"/>
          </w:rPr>
          <w:t>1.1. Khái quát pháp luật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_Toc179375079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6</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80" w:history="1">
        <w:r w:rsidRPr="00F77134">
          <w:rPr>
            <w:rStyle w:val="Hyperlink"/>
            <w:rFonts w:ascii="Times New Roman" w:hAnsi="Times New Roman" w:cs="Times New Roman"/>
            <w:b w:val="0"/>
            <w:i w:val="0"/>
            <w:noProof/>
            <w:sz w:val="28"/>
            <w:szCs w:val="28"/>
          </w:rPr>
          <w:t>1.1.1. Khái niệm, đặc điểm của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_Toc179375080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6</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83" w:history="1">
        <w:r w:rsidRPr="00F77134">
          <w:rPr>
            <w:rStyle w:val="Hyperlink"/>
            <w:rFonts w:ascii="Times New Roman" w:hAnsi="Times New Roman" w:cs="Times New Roman"/>
            <w:b w:val="0"/>
            <w:i w:val="0"/>
            <w:noProof/>
            <w:sz w:val="28"/>
            <w:szCs w:val="28"/>
          </w:rPr>
          <w:t>1.1.2. Khái niệm, đặc điểm của pháp luật về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_Toc179375083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7</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86" w:history="1">
        <w:r w:rsidRPr="00F77134">
          <w:rPr>
            <w:rStyle w:val="Hyperlink"/>
            <w:rFonts w:ascii="Times New Roman" w:hAnsi="Times New Roman" w:cs="Times New Roman"/>
            <w:b w:val="0"/>
            <w:i w:val="0"/>
            <w:noProof/>
            <w:sz w:val="28"/>
            <w:szCs w:val="28"/>
          </w:rPr>
          <w:t>1.1.3. Nội dung cơ bản của pháp luật về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_Toc179375086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8</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92" w:history="1">
        <w:r w:rsidRPr="00F77134">
          <w:rPr>
            <w:rStyle w:val="Hyperlink"/>
            <w:rFonts w:ascii="Times New Roman" w:hAnsi="Times New Roman" w:cs="Times New Roman"/>
            <w:b w:val="0"/>
            <w:i w:val="0"/>
            <w:noProof/>
            <w:sz w:val="28"/>
            <w:szCs w:val="28"/>
          </w:rPr>
          <w:t>1.1.4. Vai trò của pháp luật về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_Toc179375092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9</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093" w:history="1">
        <w:r w:rsidRPr="00F77134">
          <w:rPr>
            <w:rStyle w:val="Hyperlink"/>
            <w:rFonts w:ascii="Times New Roman" w:hAnsi="Times New Roman" w:cs="Times New Roman"/>
            <w:i w:val="0"/>
            <w:noProof/>
            <w:sz w:val="28"/>
            <w:szCs w:val="28"/>
          </w:rPr>
          <w:t>1.2. Các yếu tố tác động đến thực hiện pháp luật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_Toc179375093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10</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94" w:history="1">
        <w:r w:rsidRPr="00F77134">
          <w:rPr>
            <w:rStyle w:val="Hyperlink"/>
            <w:rFonts w:ascii="Times New Roman" w:hAnsi="Times New Roman" w:cs="Times New Roman"/>
            <w:b w:val="0"/>
            <w:i w:val="0"/>
            <w:noProof/>
            <w:sz w:val="28"/>
            <w:szCs w:val="28"/>
          </w:rPr>
          <w:t>1.2.1. Sự hoàn thiện của pháp luật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_Toc179375094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10</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95" w:history="1">
        <w:r w:rsidRPr="00F77134">
          <w:rPr>
            <w:rStyle w:val="Hyperlink"/>
            <w:rFonts w:ascii="Times New Roman" w:hAnsi="Times New Roman" w:cs="Times New Roman"/>
            <w:b w:val="0"/>
            <w:i w:val="0"/>
            <w:noProof/>
            <w:sz w:val="28"/>
            <w:szCs w:val="28"/>
          </w:rPr>
          <w:t>1.2.2. Năng lực quản lý của cơ quan nhà nước</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_Toc179375095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10</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96" w:history="1">
        <w:r w:rsidRPr="00F77134">
          <w:rPr>
            <w:rStyle w:val="Hyperlink"/>
            <w:rFonts w:ascii="Times New Roman" w:hAnsi="Times New Roman" w:cs="Times New Roman"/>
            <w:b w:val="0"/>
            <w:i w:val="0"/>
            <w:noProof/>
            <w:sz w:val="28"/>
            <w:szCs w:val="28"/>
          </w:rPr>
          <w:t>1.2.3. Ý thức của các bên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_Toc179375096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10</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097" w:history="1">
        <w:r w:rsidRPr="00F77134">
          <w:rPr>
            <w:rStyle w:val="Hyperlink"/>
            <w:rFonts w:ascii="Times New Roman" w:hAnsi="Times New Roman" w:cs="Times New Roman"/>
            <w:b w:val="0"/>
            <w:i w:val="0"/>
            <w:noProof/>
            <w:sz w:val="28"/>
            <w:szCs w:val="28"/>
          </w:rPr>
          <w:t>Tiểu kết Chương 1</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_Toc179375097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11</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098" w:history="1">
        <w:r w:rsidRPr="00F77134">
          <w:rPr>
            <w:rStyle w:val="Hyperlink"/>
            <w:rFonts w:ascii="Times New Roman" w:hAnsi="Times New Roman" w:cs="Times New Roman"/>
            <w:i w:val="0"/>
            <w:noProof/>
            <w:sz w:val="28"/>
            <w:szCs w:val="28"/>
            <w:u w:val="none"/>
          </w:rPr>
          <w:t>CHƯƠNG 2</w:t>
        </w:r>
        <w:r w:rsidRPr="00F77134">
          <w:rPr>
            <w:rFonts w:ascii="Times New Roman" w:hAnsi="Times New Roman" w:cs="Times New Roman"/>
            <w:i w:val="0"/>
            <w:noProof/>
            <w:webHidden/>
            <w:sz w:val="28"/>
            <w:szCs w:val="28"/>
          </w:rPr>
          <w:t>.</w:t>
        </w:r>
      </w:hyperlink>
      <w:r w:rsidRPr="00F77134">
        <w:rPr>
          <w:rStyle w:val="Hyperlink"/>
          <w:rFonts w:ascii="Times New Roman" w:hAnsi="Times New Roman" w:cs="Times New Roman"/>
          <w:i w:val="0"/>
          <w:noProof/>
          <w:sz w:val="28"/>
          <w:szCs w:val="28"/>
          <w:u w:val="none"/>
        </w:rPr>
        <w:t xml:space="preserve"> </w:t>
      </w:r>
      <w:hyperlink w:anchor="_Toc179375099" w:history="1">
        <w:r w:rsidRPr="00F77134">
          <w:rPr>
            <w:rStyle w:val="Hyperlink"/>
            <w:rFonts w:ascii="Times New Roman" w:hAnsi="Times New Roman" w:cs="Times New Roman"/>
            <w:i w:val="0"/>
            <w:noProof/>
            <w:sz w:val="28"/>
            <w:szCs w:val="28"/>
          </w:rPr>
          <w:t>THỰC TRẠNG PHÁP LUẬT VIỆT NAM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_Toc179375099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12</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100" w:history="1">
        <w:r w:rsidRPr="00F77134">
          <w:rPr>
            <w:rStyle w:val="Hyperlink"/>
            <w:rFonts w:ascii="Times New Roman" w:hAnsi="Times New Roman" w:cs="Times New Roman"/>
            <w:i w:val="0"/>
            <w:noProof/>
            <w:sz w:val="28"/>
            <w:szCs w:val="28"/>
          </w:rPr>
          <w:t>2.1. Quy định pháp luật hiện hành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_Toc179375100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12</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01" w:history="1">
        <w:r w:rsidRPr="00F77134">
          <w:rPr>
            <w:rStyle w:val="Hyperlink"/>
            <w:rFonts w:ascii="Times New Roman" w:hAnsi="Times New Roman" w:cs="Times New Roman"/>
            <w:b w:val="0"/>
            <w:i w:val="0"/>
            <w:noProof/>
            <w:sz w:val="28"/>
            <w:szCs w:val="28"/>
          </w:rPr>
          <w:t>2.1.1. Quy định về chủ thể trong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_Toc179375101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12</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05" w:history="1">
        <w:r w:rsidRPr="00F77134">
          <w:rPr>
            <w:rStyle w:val="Hyperlink"/>
            <w:rFonts w:ascii="Times New Roman" w:hAnsi="Times New Roman" w:cs="Times New Roman"/>
            <w:b w:val="0"/>
            <w:i w:val="0"/>
            <w:noProof/>
            <w:sz w:val="28"/>
            <w:szCs w:val="28"/>
          </w:rPr>
          <w:t>2.1.2. Quy định về công khai thông tin và minh bạch</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_Toc179375105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13</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06" w:history="1">
        <w:r w:rsidRPr="00F77134">
          <w:rPr>
            <w:rStyle w:val="Hyperlink"/>
            <w:rFonts w:ascii="Times New Roman" w:hAnsi="Times New Roman" w:cs="Times New Roman"/>
            <w:b w:val="0"/>
            <w:i w:val="0"/>
            <w:noProof/>
            <w:sz w:val="28"/>
            <w:szCs w:val="28"/>
          </w:rPr>
          <w:t>2.1.3. Quy định về định giá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_Toc179375106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13</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09" w:history="1">
        <w:r w:rsidRPr="00F77134">
          <w:rPr>
            <w:rStyle w:val="Hyperlink"/>
            <w:rFonts w:ascii="Times New Roman" w:hAnsi="Times New Roman" w:cs="Times New Roman"/>
            <w:b w:val="0"/>
            <w:i w:val="0"/>
            <w:noProof/>
            <w:sz w:val="28"/>
            <w:szCs w:val="28"/>
          </w:rPr>
          <w:t>2.1.4. Quy định về giám sát và kiểm soát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_Toc179375109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14</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10" w:history="1">
        <w:r w:rsidRPr="00F77134">
          <w:rPr>
            <w:rStyle w:val="Hyperlink"/>
            <w:rFonts w:ascii="Times New Roman" w:hAnsi="Times New Roman" w:cs="Times New Roman"/>
            <w:b w:val="0"/>
            <w:i w:val="0"/>
            <w:noProof/>
            <w:sz w:val="28"/>
            <w:szCs w:val="28"/>
          </w:rPr>
          <w:t>2.1.5. Quy định về xử lý vi phạm trong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_Toc179375110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15</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113" w:history="1">
        <w:r w:rsidRPr="00F77134">
          <w:rPr>
            <w:rStyle w:val="Hyperlink"/>
            <w:rFonts w:ascii="Times New Roman" w:hAnsi="Times New Roman" w:cs="Times New Roman"/>
            <w:i w:val="0"/>
            <w:noProof/>
            <w:sz w:val="28"/>
            <w:szCs w:val="28"/>
          </w:rPr>
          <w:t>2.2. Đánh giá quy định của pháp luật hiện hành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_Toc179375113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16</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14" w:history="1">
        <w:r w:rsidRPr="00F77134">
          <w:rPr>
            <w:rStyle w:val="Hyperlink"/>
            <w:rFonts w:ascii="Times New Roman" w:hAnsi="Times New Roman" w:cs="Times New Roman"/>
            <w:b w:val="0"/>
            <w:i w:val="0"/>
            <w:noProof/>
            <w:sz w:val="28"/>
            <w:szCs w:val="28"/>
          </w:rPr>
          <w:t xml:space="preserve">2.2.1. </w:t>
        </w:r>
        <w:r w:rsidRPr="00F77134">
          <w:rPr>
            <w:rStyle w:val="Hyperlink"/>
            <w:rFonts w:ascii="Times New Roman" w:hAnsi="Times New Roman" w:cs="Times New Roman"/>
            <w:b w:val="0"/>
            <w:i w:val="0"/>
            <w:noProof/>
            <w:sz w:val="28"/>
            <w:szCs w:val="28"/>
          </w:rPr>
          <w:t>Ưu điểm của pháp luật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_Toc179375114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16</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15" w:history="1">
        <w:r>
          <w:rPr>
            <w:rStyle w:val="Hyperlink"/>
            <w:rFonts w:ascii="Times New Roman" w:hAnsi="Times New Roman" w:cs="Times New Roman"/>
            <w:b w:val="0"/>
            <w:i w:val="0"/>
            <w:noProof/>
            <w:sz w:val="28"/>
            <w:szCs w:val="28"/>
          </w:rPr>
          <w:t>2.2</w:t>
        </w:r>
        <w:r w:rsidRPr="00F77134">
          <w:rPr>
            <w:rStyle w:val="Hyperlink"/>
            <w:rFonts w:ascii="Times New Roman" w:hAnsi="Times New Roman" w:cs="Times New Roman"/>
            <w:b w:val="0"/>
            <w:i w:val="0"/>
            <w:noProof/>
            <w:sz w:val="28"/>
            <w:szCs w:val="28"/>
          </w:rPr>
          <w:t>.2. Hạn chế của pháp luật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_Toc179375115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16</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16" w:history="1">
        <w:r w:rsidRPr="00F77134">
          <w:rPr>
            <w:rStyle w:val="Hyperlink"/>
            <w:rFonts w:ascii="Times New Roman" w:hAnsi="Times New Roman" w:cs="Times New Roman"/>
            <w:b w:val="0"/>
            <w:i w:val="0"/>
            <w:noProof/>
            <w:sz w:val="28"/>
            <w:szCs w:val="28"/>
          </w:rPr>
          <w:t>Tiểu kết Chương 2</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_Toc179375116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17</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117" w:history="1">
        <w:r w:rsidRPr="00F77134">
          <w:rPr>
            <w:rStyle w:val="Hyperlink"/>
            <w:rFonts w:ascii="Times New Roman" w:hAnsi="Times New Roman" w:cs="Times New Roman"/>
            <w:i w:val="0"/>
            <w:noProof/>
            <w:sz w:val="28"/>
            <w:szCs w:val="28"/>
            <w:u w:val="none"/>
          </w:rPr>
          <w:t>CHƯƠNG 3</w:t>
        </w:r>
        <w:r w:rsidRPr="00F77134">
          <w:rPr>
            <w:rFonts w:ascii="Times New Roman" w:hAnsi="Times New Roman" w:cs="Times New Roman"/>
            <w:i w:val="0"/>
            <w:noProof/>
            <w:webHidden/>
            <w:sz w:val="28"/>
            <w:szCs w:val="28"/>
          </w:rPr>
          <w:t>.</w:t>
        </w:r>
      </w:hyperlink>
      <w:r w:rsidRPr="00F77134">
        <w:rPr>
          <w:rStyle w:val="Hyperlink"/>
          <w:rFonts w:ascii="Times New Roman" w:hAnsi="Times New Roman" w:cs="Times New Roman"/>
          <w:i w:val="0"/>
          <w:noProof/>
          <w:sz w:val="28"/>
          <w:szCs w:val="28"/>
          <w:u w:val="none"/>
        </w:rPr>
        <w:t xml:space="preserve"> </w:t>
      </w:r>
      <w:hyperlink w:anchor="_Toc179375118" w:history="1">
        <w:r w:rsidRPr="00F77134">
          <w:rPr>
            <w:rStyle w:val="Hyperlink"/>
            <w:rFonts w:ascii="Times New Roman" w:hAnsi="Times New Roman" w:cs="Times New Roman"/>
            <w:i w:val="0"/>
            <w:noProof/>
            <w:sz w:val="28"/>
            <w:szCs w:val="28"/>
          </w:rPr>
          <w:t>THỰC TIỄN THỰC HIỆN PHÁP LUẬT VỀ GIAO DỊCH LIÊN KẾT</w:t>
        </w:r>
        <w:r w:rsidRPr="00F77134">
          <w:rPr>
            <w:rStyle w:val="Hyperlink"/>
            <w:rFonts w:ascii="Times New Roman" w:eastAsia="Times New Roman" w:hAnsi="Times New Roman" w:cs="Times New Roman"/>
            <w:i w:val="0"/>
            <w:noProof/>
            <w:sz w:val="28"/>
            <w:szCs w:val="28"/>
          </w:rPr>
          <w:t xml:space="preserve"> TẠI QUẬN TÂN PHÚ, THÀNH PHỐ HỒ CHÍ MINH </w:t>
        </w:r>
        <w:r w:rsidRPr="00F77134">
          <w:rPr>
            <w:rStyle w:val="Hyperlink"/>
            <w:rFonts w:ascii="Times New Roman" w:hAnsi="Times New Roman" w:cs="Times New Roman"/>
            <w:i w:val="0"/>
            <w:noProof/>
            <w:sz w:val="28"/>
            <w:szCs w:val="28"/>
          </w:rPr>
          <w:t>VÀ GIẢI PHÁP HOÀN THIỆN PHÁP LUẬT, NÂNG CAO HIỆU QUẢ THỰC HIỆN</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_Toc179375118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18</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119" w:history="1">
        <w:r w:rsidRPr="00F77134">
          <w:rPr>
            <w:rStyle w:val="Hyperlink"/>
            <w:rFonts w:ascii="Times New Roman" w:hAnsi="Times New Roman" w:cs="Times New Roman"/>
            <w:i w:val="0"/>
            <w:noProof/>
            <w:sz w:val="28"/>
            <w:szCs w:val="28"/>
          </w:rPr>
          <w:t>3.1. Thực tiễn thực hiện pháp luật về giao dịch liên kết tại Quận Tân Phú, Thành phố Hồ Chí Minh</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_Toc179375119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18</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0" w:history="1">
        <w:r w:rsidRPr="00F77134">
          <w:rPr>
            <w:rStyle w:val="Hyperlink"/>
            <w:rFonts w:ascii="Times New Roman" w:hAnsi="Times New Roman" w:cs="Times New Roman"/>
            <w:b w:val="0"/>
            <w:i w:val="0"/>
            <w:noProof/>
            <w:sz w:val="28"/>
            <w:szCs w:val="28"/>
          </w:rPr>
          <w:t>3.1.1. Kết quả đạt được trong thực tiễn thực hiện pháp luật về giao dịch liên kết tại Quận Tân Phú, Thành phố Hồ Chí Minh</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_Toc179375120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18</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1" w:history="1">
        <w:r w:rsidRPr="00F77134">
          <w:rPr>
            <w:rStyle w:val="Hyperlink"/>
            <w:rFonts w:ascii="Times New Roman" w:hAnsi="Times New Roman" w:cs="Times New Roman"/>
            <w:b w:val="0"/>
            <w:i w:val="0"/>
            <w:noProof/>
            <w:sz w:val="28"/>
            <w:szCs w:val="28"/>
          </w:rPr>
          <w:t>3.1.2. Tồn tại, khó khăn trong thực tiễn thực hiện pháp luật về giao dịch liên kết Quận Tân Phú, Thành phố Hồ Chí Minh</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_Toc179375121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20</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2" w:history="1">
        <w:r w:rsidRPr="00F77134">
          <w:rPr>
            <w:rStyle w:val="Hyperlink"/>
            <w:rFonts w:ascii="Times New Roman" w:hAnsi="Times New Roman" w:cs="Times New Roman"/>
            <w:b w:val="0"/>
            <w:i w:val="0"/>
            <w:noProof/>
            <w:sz w:val="28"/>
            <w:szCs w:val="28"/>
          </w:rPr>
          <w:t>3.1.3. Nguyên nhân của tồn tại, khó khăn trong thực tiễn thực hiện pháp luật về giao dịch liên kết Quận Tân Phú, Thành phố Hồ Chí Minh</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_Toc179375122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20</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3" w:history="1">
        <w:r w:rsidRPr="00F77134">
          <w:rPr>
            <w:rStyle w:val="Hyperlink"/>
            <w:rFonts w:ascii="Times New Roman" w:hAnsi="Times New Roman" w:cs="Times New Roman"/>
            <w:i w:val="0"/>
            <w:noProof/>
            <w:sz w:val="28"/>
            <w:szCs w:val="28"/>
          </w:rPr>
          <w:t>3.2. Giải pháp hoàn thiện pháp luật và nâng cao hiệu quả thực hiện pháp luật về giao dịch liên kết</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_Toc179375123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21</w:t>
        </w:r>
        <w:r w:rsidRPr="00F77134">
          <w:rPr>
            <w:rFonts w:ascii="Times New Roman" w:hAnsi="Times New Roman" w:cs="Times New Roman"/>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4" w:history="1">
        <w:r w:rsidRPr="00F77134">
          <w:rPr>
            <w:rStyle w:val="Hyperlink"/>
            <w:rFonts w:ascii="Times New Roman" w:hAnsi="Times New Roman" w:cs="Times New Roman"/>
            <w:b w:val="0"/>
            <w:i w:val="0"/>
            <w:noProof/>
            <w:sz w:val="28"/>
            <w:szCs w:val="28"/>
          </w:rPr>
          <w:t>3.2.1. Giải pháp hoàn thiện pháp luật về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_Toc179375124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21</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5" w:history="1">
        <w:r w:rsidRPr="00F77134">
          <w:rPr>
            <w:rStyle w:val="Hyperlink"/>
            <w:rFonts w:ascii="Times New Roman" w:hAnsi="Times New Roman" w:cs="Times New Roman"/>
            <w:b w:val="0"/>
            <w:i w:val="0"/>
            <w:noProof/>
            <w:sz w:val="28"/>
            <w:szCs w:val="28"/>
          </w:rPr>
          <w:t>3.2.2. Giải pháp nâng cao hiệu quả thực hiện pháp luật về giao dịch liên kết</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_Toc179375125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22</w:t>
        </w:r>
        <w:r w:rsidRPr="00F77134">
          <w:rPr>
            <w:rFonts w:ascii="Times New Roman" w:hAnsi="Times New Roman" w:cs="Times New Roman"/>
            <w:b w:val="0"/>
            <w:i w:val="0"/>
            <w:noProof/>
            <w:webHidden/>
            <w:sz w:val="28"/>
            <w:szCs w:val="28"/>
          </w:rPr>
          <w:fldChar w:fldCharType="end"/>
        </w:r>
      </w:hyperlink>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hyperlink w:anchor="_Toc179375128" w:history="1">
        <w:r w:rsidRPr="00F77134">
          <w:rPr>
            <w:rStyle w:val="Hyperlink"/>
            <w:rFonts w:ascii="Times New Roman" w:hAnsi="Times New Roman" w:cs="Times New Roman"/>
            <w:b w:val="0"/>
            <w:i w:val="0"/>
            <w:noProof/>
            <w:sz w:val="28"/>
            <w:szCs w:val="28"/>
          </w:rPr>
          <w:t>Tiểu kết Chương 3</w:t>
        </w:r>
        <w:r w:rsidRPr="00F77134">
          <w:rPr>
            <w:rFonts w:ascii="Times New Roman" w:hAnsi="Times New Roman" w:cs="Times New Roman"/>
            <w:b w:val="0"/>
            <w:i w:val="0"/>
            <w:noProof/>
            <w:webHidden/>
            <w:sz w:val="28"/>
            <w:szCs w:val="28"/>
          </w:rPr>
          <w:tab/>
        </w:r>
        <w:r w:rsidRPr="00F77134">
          <w:rPr>
            <w:rFonts w:ascii="Times New Roman" w:hAnsi="Times New Roman" w:cs="Times New Roman"/>
            <w:b w:val="0"/>
            <w:i w:val="0"/>
            <w:noProof/>
            <w:webHidden/>
            <w:sz w:val="28"/>
            <w:szCs w:val="28"/>
          </w:rPr>
          <w:fldChar w:fldCharType="begin"/>
        </w:r>
        <w:r w:rsidRPr="00F77134">
          <w:rPr>
            <w:rFonts w:ascii="Times New Roman" w:hAnsi="Times New Roman" w:cs="Times New Roman"/>
            <w:b w:val="0"/>
            <w:i w:val="0"/>
            <w:noProof/>
            <w:webHidden/>
            <w:sz w:val="28"/>
            <w:szCs w:val="28"/>
          </w:rPr>
          <w:instrText xml:space="preserve"> PAGEREF _Toc179375128 \h </w:instrText>
        </w:r>
        <w:r w:rsidRPr="00F77134">
          <w:rPr>
            <w:rFonts w:ascii="Times New Roman" w:hAnsi="Times New Roman" w:cs="Times New Roman"/>
            <w:b w:val="0"/>
            <w:i w:val="0"/>
            <w:noProof/>
            <w:webHidden/>
            <w:sz w:val="28"/>
            <w:szCs w:val="28"/>
          </w:rPr>
        </w:r>
        <w:r w:rsidRPr="00F77134">
          <w:rPr>
            <w:rFonts w:ascii="Times New Roman" w:hAnsi="Times New Roman" w:cs="Times New Roman"/>
            <w:b w:val="0"/>
            <w:i w:val="0"/>
            <w:noProof/>
            <w:webHidden/>
            <w:sz w:val="28"/>
            <w:szCs w:val="28"/>
          </w:rPr>
          <w:fldChar w:fldCharType="separate"/>
        </w:r>
        <w:r w:rsidRPr="00F77134">
          <w:rPr>
            <w:rFonts w:ascii="Times New Roman" w:hAnsi="Times New Roman" w:cs="Times New Roman"/>
            <w:b w:val="0"/>
            <w:i w:val="0"/>
            <w:noProof/>
            <w:webHidden/>
            <w:sz w:val="28"/>
            <w:szCs w:val="28"/>
          </w:rPr>
          <w:t>23</w:t>
        </w:r>
        <w:r w:rsidRPr="00F77134">
          <w:rPr>
            <w:rFonts w:ascii="Times New Roman" w:hAnsi="Times New Roman" w:cs="Times New Roman"/>
            <w:b w:val="0"/>
            <w:i w:val="0"/>
            <w:noProof/>
            <w:webHidden/>
            <w:sz w:val="28"/>
            <w:szCs w:val="28"/>
          </w:rPr>
          <w:fldChar w:fldCharType="end"/>
        </w:r>
      </w:hyperlink>
    </w:p>
    <w:bookmarkStart w:id="2" w:name="_GoBack"/>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F77134">
        <w:rPr>
          <w:rStyle w:val="Hyperlink"/>
          <w:rFonts w:ascii="Times New Roman" w:hAnsi="Times New Roman" w:cs="Times New Roman"/>
          <w:i w:val="0"/>
          <w:noProof/>
          <w:sz w:val="28"/>
          <w:szCs w:val="28"/>
        </w:rPr>
        <w:fldChar w:fldCharType="begin"/>
      </w:r>
      <w:r w:rsidRPr="00F77134">
        <w:rPr>
          <w:rStyle w:val="Hyperlink"/>
          <w:rFonts w:ascii="Times New Roman" w:hAnsi="Times New Roman" w:cs="Times New Roman"/>
          <w:i w:val="0"/>
          <w:noProof/>
          <w:sz w:val="28"/>
          <w:szCs w:val="28"/>
        </w:rPr>
        <w:instrText xml:space="preserve"> </w:instrText>
      </w:r>
      <w:r w:rsidRPr="00F77134">
        <w:rPr>
          <w:rFonts w:ascii="Times New Roman" w:hAnsi="Times New Roman" w:cs="Times New Roman"/>
          <w:i w:val="0"/>
          <w:noProof/>
          <w:sz w:val="28"/>
          <w:szCs w:val="28"/>
        </w:rPr>
        <w:instrText>HYPERLINK \l "_Toc179375129"</w:instrText>
      </w:r>
      <w:r w:rsidRPr="00F77134">
        <w:rPr>
          <w:rStyle w:val="Hyperlink"/>
          <w:rFonts w:ascii="Times New Roman" w:hAnsi="Times New Roman" w:cs="Times New Roman"/>
          <w:i w:val="0"/>
          <w:noProof/>
          <w:sz w:val="28"/>
          <w:szCs w:val="28"/>
        </w:rPr>
        <w:instrText xml:space="preserve"> </w:instrText>
      </w:r>
      <w:r w:rsidRPr="00F77134">
        <w:rPr>
          <w:rStyle w:val="Hyperlink"/>
          <w:rFonts w:ascii="Times New Roman" w:hAnsi="Times New Roman" w:cs="Times New Roman"/>
          <w:i w:val="0"/>
          <w:noProof/>
          <w:sz w:val="28"/>
          <w:szCs w:val="28"/>
        </w:rPr>
      </w:r>
      <w:r w:rsidRPr="00F77134">
        <w:rPr>
          <w:rStyle w:val="Hyperlink"/>
          <w:rFonts w:ascii="Times New Roman" w:hAnsi="Times New Roman" w:cs="Times New Roman"/>
          <w:i w:val="0"/>
          <w:noProof/>
          <w:sz w:val="28"/>
          <w:szCs w:val="28"/>
        </w:rPr>
        <w:fldChar w:fldCharType="separate"/>
      </w:r>
      <w:r w:rsidRPr="00F77134">
        <w:rPr>
          <w:rStyle w:val="Hyperlink"/>
          <w:rFonts w:ascii="Times New Roman" w:hAnsi="Times New Roman" w:cs="Times New Roman"/>
          <w:i w:val="0"/>
          <w:noProof/>
          <w:sz w:val="28"/>
          <w:szCs w:val="28"/>
        </w:rPr>
        <w:t>KẾT LUẬN</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_Toc179375129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24</w:t>
      </w:r>
      <w:r w:rsidRPr="00F77134">
        <w:rPr>
          <w:rFonts w:ascii="Times New Roman" w:hAnsi="Times New Roman" w:cs="Times New Roman"/>
          <w:i w:val="0"/>
          <w:noProof/>
          <w:webHidden/>
          <w:sz w:val="28"/>
          <w:szCs w:val="28"/>
        </w:rPr>
        <w:fldChar w:fldCharType="end"/>
      </w:r>
      <w:r w:rsidRPr="00F77134">
        <w:rPr>
          <w:rStyle w:val="Hyperlink"/>
          <w:rFonts w:ascii="Times New Roman" w:hAnsi="Times New Roman" w:cs="Times New Roman"/>
          <w:i w:val="0"/>
          <w:noProof/>
          <w:sz w:val="28"/>
          <w:szCs w:val="28"/>
        </w:rPr>
        <w:fldChar w:fldCharType="end"/>
      </w:r>
    </w:p>
    <w:p w:rsidR="00F77134" w:rsidRPr="00F77134" w:rsidRDefault="00F77134" w:rsidP="00F77134">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hyperlink w:anchor="_Toc179375130" w:history="1">
        <w:r w:rsidRPr="00F77134">
          <w:rPr>
            <w:rStyle w:val="Hyperlink"/>
            <w:rFonts w:ascii="Times New Roman" w:hAnsi="Times New Roman" w:cs="Times New Roman"/>
            <w:i w:val="0"/>
            <w:noProof/>
            <w:sz w:val="28"/>
            <w:szCs w:val="28"/>
          </w:rPr>
          <w:t>DANH MỤC TÀI LIỆU THAM KHẢO</w:t>
        </w:r>
        <w:r w:rsidRPr="00F77134">
          <w:rPr>
            <w:rFonts w:ascii="Times New Roman" w:hAnsi="Times New Roman" w:cs="Times New Roman"/>
            <w:i w:val="0"/>
            <w:noProof/>
            <w:webHidden/>
            <w:sz w:val="28"/>
            <w:szCs w:val="28"/>
          </w:rPr>
          <w:tab/>
        </w:r>
        <w:r w:rsidRPr="00F77134">
          <w:rPr>
            <w:rFonts w:ascii="Times New Roman" w:hAnsi="Times New Roman" w:cs="Times New Roman"/>
            <w:i w:val="0"/>
            <w:noProof/>
            <w:webHidden/>
            <w:sz w:val="28"/>
            <w:szCs w:val="28"/>
          </w:rPr>
          <w:fldChar w:fldCharType="begin"/>
        </w:r>
        <w:r w:rsidRPr="00F77134">
          <w:rPr>
            <w:rFonts w:ascii="Times New Roman" w:hAnsi="Times New Roman" w:cs="Times New Roman"/>
            <w:i w:val="0"/>
            <w:noProof/>
            <w:webHidden/>
            <w:sz w:val="28"/>
            <w:szCs w:val="28"/>
          </w:rPr>
          <w:instrText xml:space="preserve"> PAGEREF _Toc179375130 \h </w:instrText>
        </w:r>
        <w:r w:rsidRPr="00F77134">
          <w:rPr>
            <w:rFonts w:ascii="Times New Roman" w:hAnsi="Times New Roman" w:cs="Times New Roman"/>
            <w:i w:val="0"/>
            <w:noProof/>
            <w:webHidden/>
            <w:sz w:val="28"/>
            <w:szCs w:val="28"/>
          </w:rPr>
        </w:r>
        <w:r w:rsidRPr="00F77134">
          <w:rPr>
            <w:rFonts w:ascii="Times New Roman" w:hAnsi="Times New Roman" w:cs="Times New Roman"/>
            <w:i w:val="0"/>
            <w:noProof/>
            <w:webHidden/>
            <w:sz w:val="28"/>
            <w:szCs w:val="28"/>
          </w:rPr>
          <w:fldChar w:fldCharType="separate"/>
        </w:r>
        <w:r w:rsidRPr="00F77134">
          <w:rPr>
            <w:rFonts w:ascii="Times New Roman" w:hAnsi="Times New Roman" w:cs="Times New Roman"/>
            <w:i w:val="0"/>
            <w:noProof/>
            <w:webHidden/>
            <w:sz w:val="28"/>
            <w:szCs w:val="28"/>
          </w:rPr>
          <w:t>25</w:t>
        </w:r>
        <w:r w:rsidRPr="00F77134">
          <w:rPr>
            <w:rFonts w:ascii="Times New Roman" w:hAnsi="Times New Roman" w:cs="Times New Roman"/>
            <w:i w:val="0"/>
            <w:noProof/>
            <w:webHidden/>
            <w:sz w:val="28"/>
            <w:szCs w:val="28"/>
          </w:rPr>
          <w:fldChar w:fldCharType="end"/>
        </w:r>
      </w:hyperlink>
    </w:p>
    <w:bookmarkEnd w:id="2"/>
    <w:p w:rsidR="00A740EC" w:rsidRPr="00F77134" w:rsidRDefault="009054D4" w:rsidP="00F77134">
      <w:pPr>
        <w:spacing w:after="0" w:line="360" w:lineRule="auto"/>
        <w:jc w:val="both"/>
        <w:rPr>
          <w:rFonts w:ascii="Times New Roman" w:eastAsia="Times New Roman" w:hAnsi="Times New Roman" w:cs="Times New Roman"/>
          <w:bCs/>
          <w:sz w:val="28"/>
          <w:szCs w:val="28"/>
        </w:rPr>
      </w:pPr>
      <w:r w:rsidRPr="00F77134">
        <w:rPr>
          <w:rFonts w:ascii="Times New Roman" w:eastAsia="Times New Roman" w:hAnsi="Times New Roman" w:cs="Times New Roman"/>
          <w:sz w:val="28"/>
          <w:szCs w:val="28"/>
        </w:rPr>
        <w:fldChar w:fldCharType="end"/>
      </w:r>
      <w:r w:rsidR="00A740EC" w:rsidRPr="00F77134">
        <w:rPr>
          <w:rFonts w:ascii="Times New Roman" w:eastAsia="Times New Roman" w:hAnsi="Times New Roman" w:cs="Times New Roman"/>
          <w:sz w:val="28"/>
          <w:szCs w:val="28"/>
        </w:rPr>
        <w:br w:type="page"/>
      </w:r>
    </w:p>
    <w:p w:rsidR="007D1AED" w:rsidRPr="009054D4" w:rsidRDefault="007D1AED" w:rsidP="007D1AED">
      <w:pPr>
        <w:pStyle w:val="Heading1"/>
        <w:tabs>
          <w:tab w:val="left" w:pos="851"/>
          <w:tab w:val="left" w:pos="993"/>
        </w:tabs>
        <w:spacing w:before="0" w:line="340" w:lineRule="exact"/>
        <w:contextualSpacing/>
        <w:jc w:val="center"/>
        <w:rPr>
          <w:rFonts w:ascii="Times New Roman" w:eastAsia="Times New Roman" w:hAnsi="Times New Roman" w:cs="Times New Roman"/>
          <w:color w:val="auto"/>
        </w:rPr>
      </w:pPr>
      <w:r w:rsidRPr="009054D4">
        <w:rPr>
          <w:rFonts w:ascii="Times New Roman" w:eastAsia="Times New Roman" w:hAnsi="Times New Roman" w:cs="Times New Roman"/>
          <w:color w:val="auto"/>
        </w:rPr>
        <w:lastRenderedPageBreak/>
        <w:t>DANH MỤC TỪ VIẾT TẮT</w:t>
      </w:r>
    </w:p>
    <w:tbl>
      <w:tblPr>
        <w:tblStyle w:val="TableGrid"/>
        <w:tblW w:w="7655" w:type="dxa"/>
        <w:jc w:val="center"/>
        <w:tblLook w:val="04A0" w:firstRow="1" w:lastRow="0" w:firstColumn="1" w:lastColumn="0" w:noHBand="0" w:noVBand="1"/>
      </w:tblPr>
      <w:tblGrid>
        <w:gridCol w:w="993"/>
        <w:gridCol w:w="1984"/>
        <w:gridCol w:w="4678"/>
      </w:tblGrid>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3" w:name="_Toc162643382"/>
            <w:bookmarkStart w:id="4" w:name="_Toc177077096"/>
            <w:r w:rsidRPr="009054D4">
              <w:rPr>
                <w:rFonts w:ascii="Times New Roman" w:eastAsia="Times New Roman" w:hAnsi="Times New Roman" w:cs="Times New Roman"/>
                <w:color w:val="auto"/>
              </w:rPr>
              <w:t>STT</w:t>
            </w:r>
            <w:bookmarkEnd w:id="3"/>
            <w:bookmarkEnd w:id="4"/>
          </w:p>
        </w:tc>
        <w:tc>
          <w:tcPr>
            <w:tcW w:w="1984"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5" w:name="_Toc162643383"/>
            <w:bookmarkStart w:id="6" w:name="_Toc177077097"/>
            <w:r w:rsidRPr="009054D4">
              <w:rPr>
                <w:rFonts w:ascii="Times New Roman" w:eastAsia="Times New Roman" w:hAnsi="Times New Roman" w:cs="Times New Roman"/>
                <w:color w:val="auto"/>
              </w:rPr>
              <w:t>Từ viết tắt</w:t>
            </w:r>
            <w:bookmarkEnd w:id="5"/>
            <w:bookmarkEnd w:id="6"/>
          </w:p>
        </w:tc>
        <w:tc>
          <w:tcPr>
            <w:tcW w:w="4678"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7" w:name="_Toc162643384"/>
            <w:bookmarkStart w:id="8" w:name="_Toc177077098"/>
            <w:r w:rsidRPr="009054D4">
              <w:rPr>
                <w:rFonts w:ascii="Times New Roman" w:eastAsia="Times New Roman" w:hAnsi="Times New Roman" w:cs="Times New Roman"/>
                <w:color w:val="auto"/>
              </w:rPr>
              <w:t>Nghĩa đầy đủ</w:t>
            </w:r>
            <w:bookmarkEnd w:id="7"/>
            <w:bookmarkEnd w:id="8"/>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r w:rsidRPr="009054D4">
              <w:rPr>
                <w:rFonts w:ascii="Times New Roman" w:eastAsia="Times New Roman" w:hAnsi="Times New Roman" w:cs="Times New Roman"/>
                <w:b w:val="0"/>
                <w:color w:val="auto"/>
              </w:rPr>
              <w:t>1</w:t>
            </w:r>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r w:rsidRPr="009054D4">
              <w:rPr>
                <w:rFonts w:ascii="Times New Roman" w:hAnsi="Times New Roman" w:cs="Times New Roman"/>
                <w:b w:val="0"/>
                <w:color w:val="auto"/>
              </w:rPr>
              <w:t xml:space="preserve"> APA</w:t>
            </w:r>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r w:rsidRPr="009054D4">
              <w:rPr>
                <w:rFonts w:ascii="Times New Roman" w:hAnsi="Times New Roman" w:cs="Times New Roman"/>
                <w:b w:val="0"/>
                <w:color w:val="auto"/>
              </w:rPr>
              <w:t>Cơ chế thỏa thuận trước về phương pháp xác định giá</w:t>
            </w:r>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9" w:name="_Toc177077102"/>
            <w:r w:rsidRPr="009054D4">
              <w:rPr>
                <w:rFonts w:ascii="Times New Roman" w:eastAsia="Times New Roman" w:hAnsi="Times New Roman" w:cs="Times New Roman"/>
                <w:b w:val="0"/>
                <w:color w:val="auto"/>
              </w:rPr>
              <w:t>2</w:t>
            </w:r>
            <w:bookmarkEnd w:id="9"/>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Style w:val="fontstyle01"/>
                <w:b w:val="0"/>
                <w:color w:val="auto"/>
              </w:rPr>
            </w:pPr>
            <w:r w:rsidRPr="009054D4">
              <w:rPr>
                <w:rStyle w:val="fontstyle01"/>
                <w:b w:val="0"/>
                <w:color w:val="auto"/>
              </w:rPr>
              <w:t>GDLK</w:t>
            </w:r>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r w:rsidRPr="009054D4">
              <w:rPr>
                <w:rFonts w:ascii="Times New Roman" w:eastAsia="Times New Roman" w:hAnsi="Times New Roman" w:cs="Times New Roman"/>
                <w:b w:val="0"/>
                <w:color w:val="auto"/>
              </w:rPr>
              <w:t>Giao dịch liên kết</w:t>
            </w:r>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r w:rsidRPr="009054D4">
              <w:rPr>
                <w:rFonts w:ascii="Times New Roman" w:eastAsia="Times New Roman" w:hAnsi="Times New Roman" w:cs="Times New Roman"/>
                <w:b w:val="0"/>
                <w:color w:val="auto"/>
              </w:rPr>
              <w:t>3</w:t>
            </w:r>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0" w:name="_Toc177077100"/>
            <w:r w:rsidRPr="009054D4">
              <w:rPr>
                <w:rFonts w:ascii="Times New Roman" w:eastAsia="Times New Roman" w:hAnsi="Times New Roman" w:cs="Times New Roman"/>
                <w:b w:val="0"/>
                <w:color w:val="auto"/>
              </w:rPr>
              <w:t>GTGT</w:t>
            </w:r>
            <w:bookmarkEnd w:id="10"/>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1" w:name="_Toc177077101"/>
            <w:r w:rsidRPr="009054D4">
              <w:rPr>
                <w:rFonts w:ascii="Times New Roman" w:eastAsia="Times New Roman" w:hAnsi="Times New Roman" w:cs="Times New Roman"/>
                <w:b w:val="0"/>
                <w:color w:val="auto"/>
              </w:rPr>
              <w:t>Giá trị gia tăng</w:t>
            </w:r>
            <w:bookmarkEnd w:id="11"/>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2" w:name="_Toc177077108"/>
            <w:r w:rsidRPr="009054D4">
              <w:rPr>
                <w:rFonts w:ascii="Times New Roman" w:eastAsia="Times New Roman" w:hAnsi="Times New Roman" w:cs="Times New Roman"/>
                <w:b w:val="0"/>
                <w:color w:val="auto"/>
              </w:rPr>
              <w:t>4</w:t>
            </w:r>
            <w:bookmarkEnd w:id="12"/>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3" w:name="_Toc177077109"/>
            <w:r w:rsidRPr="009054D4">
              <w:rPr>
                <w:rFonts w:ascii="Times New Roman" w:eastAsia="Times New Roman" w:hAnsi="Times New Roman" w:cs="Times New Roman"/>
                <w:b w:val="0"/>
                <w:color w:val="auto"/>
              </w:rPr>
              <w:t>NTT</w:t>
            </w:r>
            <w:bookmarkEnd w:id="13"/>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4" w:name="_Toc177077110"/>
            <w:r w:rsidRPr="009054D4">
              <w:rPr>
                <w:rFonts w:ascii="Times New Roman" w:eastAsia="Times New Roman" w:hAnsi="Times New Roman" w:cs="Times New Roman"/>
                <w:b w:val="0"/>
                <w:color w:val="auto"/>
              </w:rPr>
              <w:t>Người nộp thuế</w:t>
            </w:r>
            <w:bookmarkEnd w:id="14"/>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5" w:name="_Toc177077111"/>
            <w:r w:rsidRPr="009054D4">
              <w:rPr>
                <w:rFonts w:ascii="Times New Roman" w:eastAsia="Times New Roman" w:hAnsi="Times New Roman" w:cs="Times New Roman"/>
                <w:b w:val="0"/>
                <w:color w:val="auto"/>
              </w:rPr>
              <w:t>5</w:t>
            </w:r>
            <w:bookmarkEnd w:id="15"/>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6" w:name="_Toc177077112"/>
            <w:r w:rsidRPr="009054D4">
              <w:rPr>
                <w:rFonts w:ascii="Times New Roman" w:eastAsia="Times New Roman" w:hAnsi="Times New Roman" w:cs="Times New Roman"/>
                <w:b w:val="0"/>
                <w:color w:val="auto"/>
              </w:rPr>
              <w:t>TNCN</w:t>
            </w:r>
            <w:bookmarkEnd w:id="16"/>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7" w:name="_Toc177077113"/>
            <w:r w:rsidRPr="009054D4">
              <w:rPr>
                <w:rFonts w:ascii="Times New Roman" w:eastAsia="Times New Roman" w:hAnsi="Times New Roman" w:cs="Times New Roman"/>
                <w:b w:val="0"/>
                <w:color w:val="auto"/>
              </w:rPr>
              <w:t>Thu nhập cá nhân</w:t>
            </w:r>
            <w:bookmarkEnd w:id="17"/>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8" w:name="_Toc177077114"/>
            <w:r w:rsidRPr="009054D4">
              <w:rPr>
                <w:rFonts w:ascii="Times New Roman" w:eastAsia="Times New Roman" w:hAnsi="Times New Roman" w:cs="Times New Roman"/>
                <w:b w:val="0"/>
                <w:color w:val="auto"/>
              </w:rPr>
              <w:t>6</w:t>
            </w:r>
            <w:bookmarkEnd w:id="18"/>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Style w:val="fontstyle01"/>
                <w:b w:val="0"/>
                <w:color w:val="auto"/>
              </w:rPr>
            </w:pPr>
            <w:bookmarkStart w:id="19" w:name="_Toc177077115"/>
            <w:r w:rsidRPr="009054D4">
              <w:rPr>
                <w:rStyle w:val="fontstyle01"/>
                <w:b w:val="0"/>
                <w:color w:val="auto"/>
              </w:rPr>
              <w:t>TNDN</w:t>
            </w:r>
            <w:bookmarkEnd w:id="19"/>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0" w:name="_Toc177077116"/>
            <w:r w:rsidRPr="009054D4">
              <w:rPr>
                <w:rFonts w:ascii="Times New Roman" w:eastAsia="Times New Roman" w:hAnsi="Times New Roman" w:cs="Times New Roman"/>
                <w:b w:val="0"/>
                <w:color w:val="auto"/>
              </w:rPr>
              <w:t>Thu nhập doanh nghiệp</w:t>
            </w:r>
            <w:bookmarkEnd w:id="20"/>
          </w:p>
        </w:tc>
      </w:tr>
      <w:tr w:rsidR="007D1AED" w:rsidRPr="009054D4" w:rsidTr="000E2388">
        <w:trPr>
          <w:jc w:val="center"/>
        </w:trPr>
        <w:tc>
          <w:tcPr>
            <w:tcW w:w="993" w:type="dxa"/>
          </w:tcPr>
          <w:p w:rsidR="007D1AED" w:rsidRPr="009054D4" w:rsidRDefault="007D1AED" w:rsidP="007D1AED">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21" w:name="_Toc177077117"/>
            <w:r w:rsidRPr="009054D4">
              <w:rPr>
                <w:rFonts w:ascii="Times New Roman" w:eastAsia="Times New Roman" w:hAnsi="Times New Roman" w:cs="Times New Roman"/>
                <w:b w:val="0"/>
                <w:color w:val="auto"/>
              </w:rPr>
              <w:t>7</w:t>
            </w:r>
            <w:bookmarkEnd w:id="21"/>
          </w:p>
        </w:tc>
        <w:tc>
          <w:tcPr>
            <w:tcW w:w="1984" w:type="dxa"/>
          </w:tcPr>
          <w:p w:rsidR="007D1AED" w:rsidRPr="009054D4" w:rsidRDefault="007D1AED" w:rsidP="007D1AED">
            <w:pPr>
              <w:pStyle w:val="Heading1"/>
              <w:tabs>
                <w:tab w:val="left" w:pos="851"/>
                <w:tab w:val="left" w:pos="993"/>
              </w:tabs>
              <w:spacing w:before="0" w:line="340" w:lineRule="exact"/>
              <w:contextualSpacing/>
              <w:jc w:val="both"/>
              <w:outlineLvl w:val="0"/>
              <w:rPr>
                <w:rStyle w:val="fontstyle01"/>
                <w:b w:val="0"/>
                <w:color w:val="auto"/>
              </w:rPr>
            </w:pPr>
            <w:bookmarkStart w:id="22" w:name="_Toc177077118"/>
            <w:r w:rsidRPr="009054D4">
              <w:rPr>
                <w:rStyle w:val="fontstyle01"/>
                <w:b w:val="0"/>
                <w:color w:val="auto"/>
              </w:rPr>
              <w:t>VAT</w:t>
            </w:r>
            <w:bookmarkEnd w:id="22"/>
          </w:p>
        </w:tc>
        <w:tc>
          <w:tcPr>
            <w:tcW w:w="4678" w:type="dxa"/>
          </w:tcPr>
          <w:p w:rsidR="007D1AED" w:rsidRPr="009054D4" w:rsidRDefault="007D1AED" w:rsidP="007D1AED">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3" w:name="_Toc177077119"/>
            <w:r w:rsidRPr="009054D4">
              <w:rPr>
                <w:rFonts w:ascii="Times New Roman" w:eastAsia="Times New Roman" w:hAnsi="Times New Roman" w:cs="Times New Roman"/>
                <w:b w:val="0"/>
                <w:color w:val="auto"/>
              </w:rPr>
              <w:t>Thuế giá trị gia tăng</w:t>
            </w:r>
            <w:bookmarkEnd w:id="23"/>
          </w:p>
        </w:tc>
      </w:tr>
    </w:tbl>
    <w:p w:rsidR="007D1AED" w:rsidRPr="009054D4" w:rsidRDefault="007D1AED" w:rsidP="007D1AED">
      <w:pPr>
        <w:pStyle w:val="Heading1"/>
        <w:tabs>
          <w:tab w:val="left" w:pos="851"/>
          <w:tab w:val="left" w:pos="993"/>
        </w:tabs>
        <w:spacing w:before="0" w:line="340" w:lineRule="exact"/>
        <w:contextualSpacing/>
        <w:jc w:val="both"/>
        <w:rPr>
          <w:rFonts w:ascii="Times New Roman" w:eastAsia="Times New Roman" w:hAnsi="Times New Roman" w:cs="Times New Roman"/>
          <w:color w:val="auto"/>
        </w:rPr>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7D1AED" w:rsidRPr="009054D4" w:rsidRDefault="007D1AED" w:rsidP="007D1AED">
      <w:pPr>
        <w:pStyle w:val="01"/>
        <w:spacing w:line="340" w:lineRule="exact"/>
      </w:pPr>
    </w:p>
    <w:p w:rsidR="00A740EC" w:rsidRPr="009054D4" w:rsidRDefault="00A740EC" w:rsidP="007D1AED">
      <w:pPr>
        <w:pStyle w:val="01"/>
        <w:spacing w:line="340" w:lineRule="exact"/>
        <w:sectPr w:rsidR="00A740EC" w:rsidRPr="009054D4" w:rsidSect="009054D4">
          <w:footerReference w:type="default" r:id="rId9"/>
          <w:pgSz w:w="11900" w:h="16838"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p>
    <w:p w:rsidR="007D1AED" w:rsidRPr="009054D4" w:rsidRDefault="007D1AED" w:rsidP="007D1AED">
      <w:pPr>
        <w:pStyle w:val="01"/>
        <w:spacing w:line="340" w:lineRule="exact"/>
      </w:pPr>
      <w:bookmarkStart w:id="24" w:name="_Toc179375069"/>
      <w:r w:rsidRPr="009054D4">
        <w:lastRenderedPageBreak/>
        <w:t>PHẦN MỞ ĐẦU</w:t>
      </w:r>
      <w:bookmarkEnd w:id="0"/>
      <w:bookmarkEnd w:id="1"/>
      <w:bookmarkEnd w:id="24"/>
    </w:p>
    <w:p w:rsidR="007D1AED" w:rsidRPr="009054D4" w:rsidRDefault="007D1AED" w:rsidP="007D1AED">
      <w:pPr>
        <w:spacing w:after="0" w:line="340" w:lineRule="exact"/>
        <w:ind w:firstLine="567"/>
        <w:contextualSpacing/>
        <w:jc w:val="both"/>
        <w:rPr>
          <w:rFonts w:ascii="Times New Roman" w:hAnsi="Times New Roman" w:cs="Times New Roman"/>
          <w:sz w:val="28"/>
          <w:szCs w:val="28"/>
        </w:rPr>
      </w:pPr>
      <w:bookmarkStart w:id="25" w:name="_Toc177383297"/>
    </w:p>
    <w:p w:rsidR="007D1AED" w:rsidRPr="009054D4" w:rsidRDefault="007D1AED" w:rsidP="007D1AED">
      <w:pPr>
        <w:pStyle w:val="02"/>
        <w:spacing w:line="340" w:lineRule="exact"/>
      </w:pPr>
      <w:bookmarkStart w:id="26" w:name="_Toc177384328"/>
      <w:bookmarkStart w:id="27" w:name="_Toc179375070"/>
      <w:r w:rsidRPr="009054D4">
        <w:t>1. Tính cấp thiết của việc nghiên cứu đề tài</w:t>
      </w:r>
      <w:bookmarkEnd w:id="25"/>
      <w:bookmarkEnd w:id="26"/>
      <w:bookmarkEnd w:id="27"/>
    </w:p>
    <w:p w:rsidR="007D1AED" w:rsidRPr="009054D4" w:rsidRDefault="007D1AED" w:rsidP="007D1AED">
      <w:pPr>
        <w:spacing w:after="0" w:line="340" w:lineRule="exact"/>
        <w:ind w:firstLine="567"/>
        <w:contextualSpacing/>
        <w:jc w:val="both"/>
        <w:rPr>
          <w:rFonts w:ascii="Times New Roman" w:hAnsi="Times New Roman" w:cs="Times New Roman"/>
          <w:sz w:val="28"/>
          <w:szCs w:val="28"/>
        </w:rPr>
      </w:pPr>
      <w:bookmarkStart w:id="28" w:name="_Toc177383298"/>
      <w:r w:rsidRPr="009054D4">
        <w:rPr>
          <w:rFonts w:ascii="Times New Roman" w:hAnsi="Times New Roman" w:cs="Times New Roman"/>
          <w:sz w:val="28"/>
          <w:szCs w:val="28"/>
        </w:rPr>
        <w:t>Giao dịch liên kết có thể mang lại cơ hội lớn, nhưng cũng đi kèm với nhiều rủi ro pháp lý. Nghiên cứu về pháp luật sẽ giúp định rõ trách nhiệm, quyền lợi và bảo vệ cho cả những người chủ động mở rộng kinh doanh và những đối tác tham gia giao dịch. Trong bối cảnh Việt Nam đang hội nhập ngày càng sâu rộng vào nền kinh tế toàn cầu, các giao dịch liên kết và xuyên quốc gia sẽ ngày càng nhiều hơn. Tuy nhiên, việc quản lý và xử lý các giao dịch này vẫn đang là một vấn đề còn nhiều khó khăn và thách thức, là nỗi trăn trở của cả các nhà quản lý và các nhà đầu tư, đặc biệt khi những chính sách và cơ chế quản lý giao dịch liên kết còn chưa phù hợp với các tiêu chuẩn và thông lệ quốc tế.</w:t>
      </w:r>
      <w:bookmarkEnd w:id="28"/>
    </w:p>
    <w:p w:rsidR="007D1AED" w:rsidRPr="009054D4" w:rsidRDefault="007D1AED" w:rsidP="007D1AED">
      <w:pPr>
        <w:spacing w:after="0" w:line="340" w:lineRule="exact"/>
        <w:ind w:firstLine="567"/>
        <w:contextualSpacing/>
        <w:jc w:val="both"/>
        <w:rPr>
          <w:rFonts w:ascii="Times New Roman" w:hAnsi="Times New Roman" w:cs="Times New Roman"/>
          <w:sz w:val="28"/>
          <w:szCs w:val="28"/>
        </w:rPr>
      </w:pPr>
      <w:bookmarkStart w:id="29" w:name="_Toc177383299"/>
      <w:r w:rsidRPr="009054D4">
        <w:rPr>
          <w:rFonts w:ascii="Times New Roman" w:hAnsi="Times New Roman" w:cs="Times New Roman"/>
          <w:sz w:val="28"/>
          <w:szCs w:val="28"/>
        </w:rPr>
        <w:t>Pháp luật về giao dịch liên kết có vai trò vô cùng quan trọng trong việc quản lý, kiểm soát và điều chỉnh các hoạt động giao dịch kinh doanh giữa các bên có quan hệ sở hữu, kiểm soát hoặc ảnh hưởng lẫn nhau. Sự phát triển của các tập đoàn đa quốc gia và xu hướng toàn cầu hóa đã tạo điều kiện cho các doanh nghiệp sử dụng mối quan hệ liên kết để thực hiện các giao dịch nội bộ nhằm tối ưu hóa lợi nhuận, đặc biệt qua việc chuyển giá và tránh thuế. Chính vì vậy, pháp luật về giao dịch liên kết ra đời để ngăn ngừa và điều chỉnh các hành vi gian lận, bảo vệ lợi ích quốc gia, và tạo môi trường cạnh tranh lành mạnh giữa các doanh nghiệp.</w:t>
      </w:r>
      <w:bookmarkStart w:id="30" w:name="_Toc177383300"/>
      <w:bookmarkEnd w:id="29"/>
    </w:p>
    <w:p w:rsidR="007D1AED" w:rsidRPr="009054D4" w:rsidRDefault="007D1AED" w:rsidP="007D1AED">
      <w:pPr>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Theo Nghị định 20/2017/NĐ-CP, “giao dịch liên kết” là giao dịch phát sinh giữa các bên có quan hệ liên kết trong quá trình sản xuất, kinh doanh. Trong bối cảnh Việt Nam đang hội nhập ngày càng sâu rộng vào nền kinh tế toàn cầu, các giao dịch liên kết và xuyên quốc gia sẽ ngày càng nhiều hơn. Tuy nhiên, hiện tại các giao dịch này thường được gắn liền với vấn đề “chuyển giá”. Cách nhìn nhận không phù hợp và thiếu khách quan về những giao dịch này sẽ tạo nên những thách thức và rào cản đối các nhà đầu tư xuyên quốc gia khi quyết định đầu tư tại Việt Nam. Vấn đề giao dịch liên kết và chuyển giá đã được đề cập trong các văn bản pháp luật được ban hành từ cuối thập niên 90 về quản lý thuế của các doanh nghiệp có vốn đầu tư nước ngoài. Tuy nhiên, chỉ đến khi Nghị định 20/2017/NĐ-CP quy định về quản lý thuế đối với doanh nghiệp có giao dịch liên kết và Thông tư 41/2017/TT-BTC hướng dẫn thực hiện một số điều của Nghị định 20/2017/NĐ-CP được ban hành vào năm 2017, vấn đề về giao dịch liên kết mới được nhìn nhận và điều chỉnh một cách toàn diện. Song sau một thời gian triển khai, Nghị định đã bộc lộ một số bất cập và chưa có tính khả thi. Và mới đây, Chính Phủ đã ban hành Nghị định 68/2020/NĐ-CP sửa đổi, bổ sung khoản 3 Điều 8 Nghị định số 20/2017/NĐ-CP, thời gian tới sẽ ban hành một nghị định sửa đổi toàn diện Nghị định 20/2017/NĐ-CP. Một trong những vấn đề trăn trở đối với các nhà đầu tư, đặc biệt là các nhà đầu tư đa quốc gia với chuỗi cung ứng xuyên biên giới, đó là những chính sách và cơ chế quản lý giao </w:t>
      </w:r>
      <w:r w:rsidRPr="009054D4">
        <w:rPr>
          <w:rFonts w:ascii="Times New Roman" w:hAnsi="Times New Roman" w:cs="Times New Roman"/>
          <w:sz w:val="28"/>
          <w:szCs w:val="28"/>
        </w:rPr>
        <w:lastRenderedPageBreak/>
        <w:t>dịch liên kết còn nhiều hạn chế như khái niệm “chuyển giá” chưa được đưa vào luật dẫn đến còn nhiều tranh cãi về cách hiểu, hay vẫn còn thiếu những quy định và cơ chế cụ thể để xác định và xử lý các trường hợp giao dịch liên kết.  Đồng thời, những chính sách hiện có vẫn còn một số điểm chưa phù hợp với chính sách và thông lệ quốc tế, khiến các nhà đầu tư không khỏi băn khoăn. Chính vì những hạn chế này mà việc xác định các giao dịch liên kết và chuyển giá cũng như những kết luận thanh tra, kiểm tra về các giao dịch này còn nhiều bất cập và chưa phù hợp với thực tiễn, gây ra những quan ngại đối với các nhà đầu tư.</w:t>
      </w:r>
      <w:bookmarkEnd w:id="30"/>
    </w:p>
    <w:p w:rsidR="007D1AED" w:rsidRPr="009054D4" w:rsidRDefault="007D1AED" w:rsidP="007D1AED">
      <w:pPr>
        <w:spacing w:after="0" w:line="340" w:lineRule="exact"/>
        <w:ind w:firstLine="567"/>
        <w:contextualSpacing/>
        <w:jc w:val="both"/>
        <w:rPr>
          <w:rFonts w:ascii="Times New Roman" w:hAnsi="Times New Roman" w:cs="Times New Roman"/>
          <w:sz w:val="28"/>
          <w:szCs w:val="28"/>
        </w:rPr>
      </w:pPr>
      <w:bookmarkStart w:id="31" w:name="_Toc177383301"/>
      <w:r w:rsidRPr="009054D4">
        <w:rPr>
          <w:rFonts w:ascii="Times New Roman" w:hAnsi="Times New Roman" w:cs="Times New Roman"/>
          <w:sz w:val="28"/>
          <w:szCs w:val="28"/>
        </w:rPr>
        <w:t>Quận Tân Phú, thành phố Hồ Chí Minh, là một trong những khu vực đô thị đang phát triển mạnh mẽ, đặc biệt là trong lĩnh vực kinh doanh và giao dịch bất động sản. Trong bối cảnh này, việc nghiên cứu về pháp luật liên quan đến giao dịch liên kết không chỉ là hợp lý mà còn cực kỳ cấp thiết với nhiều lý do quan trọng. Giao dịch liên kết đang trở thành một phương thức quan trọng trong việc kích thích sự đa dạng và cạnh tranh trong thị trường kinh doanh. Nghiên cứu về pháp luật liên quan đến giao dịch liên kết tại Quận Tân Phú sẽ giúp hiểu rõ hơn về các quy định, giúp doanh nghiệp và cá nhân tham gia giao dịch này hiểu rõ về quy trình và quyền lợi của mình. Việc nghiên cứu đề tài này tại quận Tân Phú sẽ giúp doanh nghiệp địa phương hiểu rõ hơn về cơ hội và thách thức trong giao dịch liên kết. Thông qua việc áp dụng các quy định pháp luật hiệu quả, họ có thể phát triển kinh doanh bền vững và đóng góp vào sự phồn thịnh của cộng đồng. Nghiên cứu về pháp luật giao dịch liên kết tại quận Tân Phú không chỉ là cơ hội để cải thiện môi trường kinh doanh mà còn là cơ hội để đóng góp vào quy hoạch đô thị và phát triển bền vững của khu vực. Những thông tin này có thể hỗ trợ quyết định về cơ sở hạ tầng, quy hoạch đô thị và mô hình kinh tế địa phương.</w:t>
      </w:r>
      <w:bookmarkEnd w:id="31"/>
    </w:p>
    <w:p w:rsidR="007D1AED" w:rsidRPr="009054D4" w:rsidRDefault="007D1AED" w:rsidP="007D1AED">
      <w:pPr>
        <w:spacing w:after="0" w:line="340" w:lineRule="exact"/>
        <w:ind w:firstLine="567"/>
        <w:contextualSpacing/>
        <w:jc w:val="both"/>
        <w:rPr>
          <w:b/>
        </w:rPr>
      </w:pPr>
      <w:bookmarkStart w:id="32" w:name="_Toc177383302"/>
      <w:r w:rsidRPr="009054D4">
        <w:rPr>
          <w:rFonts w:ascii="Times New Roman" w:hAnsi="Times New Roman" w:cs="Times New Roman"/>
          <w:sz w:val="28"/>
          <w:szCs w:val="28"/>
        </w:rPr>
        <w:t>Với những lý do trên, tác giả lựa chọn đề tài “Pháp luật về giao dịch liên kết, qua thực tiễn tại</w:t>
      </w:r>
      <w:r w:rsidRPr="009054D4">
        <w:t xml:space="preserve"> quận Tân Phú, thành phố Hồ Chí Minh” làm đề tài nghiên cứu đề án thạc sĩ Luật Kinh tế.</w:t>
      </w:r>
      <w:bookmarkEnd w:id="32"/>
    </w:p>
    <w:p w:rsidR="007D1AED" w:rsidRPr="009054D4" w:rsidRDefault="007D1AED" w:rsidP="007D1AED">
      <w:pPr>
        <w:pStyle w:val="02"/>
        <w:spacing w:line="340" w:lineRule="exact"/>
      </w:pPr>
      <w:bookmarkStart w:id="33" w:name="_Toc100760074"/>
      <w:bookmarkStart w:id="34" w:name="_Toc119867714"/>
      <w:bookmarkStart w:id="35" w:name="_Toc135127507"/>
      <w:bookmarkStart w:id="36" w:name="_Toc136756978"/>
      <w:bookmarkStart w:id="37" w:name="_Toc177383303"/>
      <w:bookmarkStart w:id="38" w:name="_Toc177384329"/>
      <w:bookmarkStart w:id="39" w:name="_Toc179375071"/>
      <w:r w:rsidRPr="009054D4">
        <w:t>2. Tình hình nghiên cứu liên quan đến đề tài</w:t>
      </w:r>
      <w:bookmarkEnd w:id="33"/>
      <w:bookmarkEnd w:id="34"/>
      <w:bookmarkEnd w:id="35"/>
      <w:bookmarkEnd w:id="36"/>
      <w:bookmarkEnd w:id="37"/>
      <w:bookmarkEnd w:id="38"/>
      <w:bookmarkEnd w:id="39"/>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Thực tế cho thấy các công trình nghiên cứu về thuế được thực hiện khá nhiều. Tuy nhiên, trong khoa học pháp lý thì lĩnh vực này chưa nhận được sự quan tâm nghiên cứu rộng rãi của giới học giả, vẫn chưa có luận án, luận văn luật kinh tế nghiên cứu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Thứ nhất, các công trình nghiên cứu là luận án, luận văn.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Hồ Minh Tuấn (2023), Pháp luật về giao dịch liên kết đầu tư bảo hiểm của doanh nghiệp kinh doanh bảo hiểm, Luận văn Thạc sĩ luật kinh tế, Trường Đại học Luật, Đại học Huế. Luận văn đề xuất các giải pháp hoàn thiện pháp luật và nâng cao hiệu quả áp dụng pháp luật về giao dịch liên kết đầu tư bảo hiểm của doanh nghiệp kinh doanh bảo hiểm; từ đó góp phần thúc đẩy sự phát triển thị trường kinh doanh bảo hiểm nhân thọ.</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 xml:space="preserve">Hoàng Thị Thanh (2022), Pháp luật Việt Nam về quản lý thuế đối với giao dịch liên kết, Luận văn Thạc sĩ Luật Kinh tế, Đại học Ngoại thương. Luận văn </w:t>
      </w:r>
      <w:r w:rsidRPr="009054D4">
        <w:rPr>
          <w:rFonts w:ascii="Times New Roman" w:hAnsi="Times New Roman" w:cs="Times New Roman"/>
          <w:bCs/>
          <w:iCs/>
          <w:sz w:val="28"/>
          <w:szCs w:val="28"/>
        </w:rPr>
        <w:lastRenderedPageBreak/>
        <w:t>này đánh giá sự phát triển của pháp luật Việt Nam trong việc quản lý thuế đối với giao dịch liên kết, từ Luật Quản lý thuế năm 2019 đến Nghị định 132/2020/NĐ-CP. Tác giả cũng so sánh quy định pháp luật Việt Nam với thông lệ quốc tế, đưa ra đề xuất về cách thức cải thiện các quy định pháp luật nhằm ngăn chặn hành vi chuyển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lang w:bidi="vi-VN"/>
        </w:rPr>
      </w:pPr>
      <w:r w:rsidRPr="009054D4">
        <w:rPr>
          <w:rFonts w:ascii="Times New Roman" w:hAnsi="Times New Roman" w:cs="Times New Roman"/>
          <w:bCs/>
          <w:iCs/>
          <w:sz w:val="28"/>
          <w:szCs w:val="28"/>
        </w:rPr>
        <w:t>Nguyễn Thị Liên Hoa (2022), Nghiên cứu hoạt động chuyển giá trong các giao dịch liên kết tại các doanh nghiệp FDI Việt Nam, Luận văn Thạc sĩ luật kinh tế, Trường Đại học Kinh tế Tp. Hồ Chí Minh. Luận văn được nghiên cứu trên bối cảnh không ngừng thu hút vốn đầu tư nước ngoài của nền kinh tế Việt Nam đã vô tình tạo điều kiện cho tình trạng chuyển giá phát triển và phổ biến mạnh mẽ trong khu vực các doanh nghiệp FDI. Các giao dịch chủ yếu có khả năng cao chứa đựng hiện tượng chuyển giá không thể không kể đến các giao dịch phát sinh từ các bên có liên kết với nhau (còn gọi là “giao dịch liên kết”). Chính vì thế, để đưa ra được những biện pháp thật sự hiệu quả hạn chế tình trạng chuyển giá ở Việt Nam cần phải tìm hiểu và xác định được bản chất của “chuyển giá” thông qua các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Tôn Quang Anh (2022), Pháp luật về kiểm soát né thuế thông qua giao dịch liên kết, Luận văn Thạc sĩ luật kinh tế, Trường Đại học Kinh tế Tp. Hồ Chí Minh. Luận văn nghiên cứu trên cơ sở khảo sát, phân tích và đánh giá thực trạng áp dụng pháp luật về kiểm soát việc né thuế thông qua các giao dịch liên kết ở nước ta, từ đó rút ra những ưu, khuyết điểm của pháp luật và vướng mắc trong quá trình thực thi. Qua đó đề xuất những giải pháp góp phần phát triển và hoàn thiện pháp luật, tìm hướng khắc phục những khó khăn trong tổ chức quản lý và quá trình thực thi pháp luật về kiểm soát việc né thuế thông qua các giao dịch liên kết trong giai đoạn hiện nay.</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Nguyễn Thị Lan (2021), Pháp luật về giao dịch liên kết và vấn đề chuyển giá tại Việt Nam, Luận văn Thạc sĩ Luật Kinh tế, Trường Đại học Kinh tế Quốc dân.  Luận văn tập trung vào việc phân tích các quy định pháp luật liên quan đến giao dịch liên kết tại Việt Nam, đặc biệt là trong lĩnh vực quản lý thuế và vấn đề chuyển giá. Tác giả đi sâu vào việc phân tích các văn bản pháp luật như Nghị định 132/2020/NĐ-CP, Luật Quản lý thuế và đưa ra các đề xuất hoàn thiện quy định pháp luật hiện hành.</w:t>
      </w:r>
    </w:p>
    <w:p w:rsidR="007D1AED" w:rsidRPr="009054D4" w:rsidRDefault="007D1AED" w:rsidP="007D1AED">
      <w:pPr>
        <w:tabs>
          <w:tab w:val="left" w:pos="993"/>
        </w:tabs>
        <w:spacing w:after="0" w:line="340" w:lineRule="exact"/>
        <w:ind w:firstLine="567"/>
        <w:contextualSpacing/>
        <w:jc w:val="both"/>
      </w:pPr>
      <w:r w:rsidRPr="009054D4">
        <w:rPr>
          <w:rFonts w:ascii="Times New Roman" w:hAnsi="Times New Roman" w:cs="Times New Roman"/>
          <w:bCs/>
          <w:iCs/>
          <w:sz w:val="28"/>
          <w:szCs w:val="28"/>
        </w:rPr>
        <w:t>Trần Văn Hưng (2020),</w:t>
      </w:r>
      <w:r w:rsidRPr="009054D4">
        <w:t xml:space="preserve"> </w:t>
      </w:r>
      <w:r w:rsidRPr="009054D4">
        <w:rPr>
          <w:rFonts w:ascii="Times New Roman" w:hAnsi="Times New Roman" w:cs="Times New Roman"/>
          <w:bCs/>
          <w:iCs/>
          <w:sz w:val="28"/>
          <w:szCs w:val="28"/>
        </w:rPr>
        <w:t>Pháp luật về giao dịch liên kết trong hoạt động thương mại tại Việt Nam, Luận văn Thạc sĩ Luật học, Trường Đại học Luật Hà Nội. Nghiên cứu này tập trung vào các quy định pháp lý về giao dịch liên kết trong hoạt động thương mại, đặc biệt là các doanh nghiệp có vốn đầu tư nước ngoài. Tác giả đã phân tích các phương pháp định giá giao dịch và các vấn đề pháp lý phát sinh trong hoạt động kinh doanh của doanh nghiệp đa quốc gia tại Việt Nam.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 xml:space="preserve">Lê Thị Thu Hà (2019), Pháp luật về giao dịch liên kết và vấn đề chuyển giá tại các doanh nghiệp đa quốc gia ở Việt Nam, Luận án Tiến sĩ Luật Kinh tế, Học </w:t>
      </w:r>
      <w:r w:rsidRPr="009054D4">
        <w:rPr>
          <w:rFonts w:ascii="Times New Roman" w:hAnsi="Times New Roman" w:cs="Times New Roman"/>
          <w:bCs/>
          <w:iCs/>
          <w:sz w:val="28"/>
          <w:szCs w:val="28"/>
        </w:rPr>
        <w:lastRenderedPageBreak/>
        <w:t>viện Tài chính. Luận án tập trung nghiên cứu các quy định pháp luật về giao dịch liên kết và chuyển giá trong các doanh nghiệp đa quốc gia tại Việt Nam. Đặc biệt, tác giả phân tích chi tiết về cách thức doanh nghiệp lợi dụng các giao dịch liên kết để trốn thuế, và đưa ra các giải pháp nhằm cải thiện tính minh bạch và hiệu quả quản lý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Các luận văn và luận án này đều tập trung vào phân tích quy định pháp luật về giao dịch liên kết, các phương pháp định giá giao dịch và các vấn đề pháp lý phát sinh trong quá trình thực thi.</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các công trình nghiên cứu là bài viết tạp chí, báo cáo.</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Hoàng Thị Liên (2023), Quản lý thuế đối với giao dịch liên kết, Tạp chí Nghiên cứu số 2/2023. Bài viết phân tích các quy định pháp luật về giao dịch liên kết, tập trung vào việc kiểm soát chuyển giá trong doanh nghiệp đa quốc gia. Bài viết cung cấp cái nhìn sâu sắc về các thách thức pháp lý trong việc quản lý giao dịch liên kết tại Việt Nam.</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Nhóm nghiên cứu Grant Thornton</w:t>
      </w:r>
      <w:r w:rsidRPr="009054D4">
        <w:rPr>
          <w:rFonts w:ascii="Times New Roman" w:eastAsia="Times New Roman" w:hAnsi="Times New Roman" w:cs="Times New Roman"/>
          <w:bCs/>
          <w:sz w:val="28"/>
          <w:szCs w:val="28"/>
        </w:rPr>
        <w:t xml:space="preserve"> (2023),  Tuân thủ pháp luật thuế trong giao dịch liên kết, </w:t>
      </w:r>
      <w:r w:rsidRPr="009054D4">
        <w:rPr>
          <w:rFonts w:ascii="Times New Roman" w:eastAsia="Times New Roman" w:hAnsi="Times New Roman" w:cs="Times New Roman"/>
          <w:sz w:val="28"/>
          <w:szCs w:val="28"/>
        </w:rPr>
        <w:t>Website Grant Thornton Việt Nam. Báo cáo cung cấp các phân tích về việc tuân thủ pháp luật trong các giao dịch liên kết tại Việt Nam, đặc biệt tập trung vào các yêu cầu pháp lý và rủi ro pháp lý mà doanh nghiệp phải đối mặt khi thực hiện các giao dịch này.</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bCs/>
          <w:sz w:val="28"/>
          <w:szCs w:val="28"/>
        </w:rPr>
      </w:pPr>
      <w:r w:rsidRPr="009054D4">
        <w:rPr>
          <w:rFonts w:ascii="Times New Roman" w:eastAsia="Times New Roman" w:hAnsi="Times New Roman" w:cs="Times New Roman"/>
          <w:sz w:val="28"/>
          <w:szCs w:val="28"/>
        </w:rPr>
        <w:t xml:space="preserve">Nguyễn Xuân Tú (2019), </w:t>
      </w:r>
      <w:r w:rsidRPr="009054D4">
        <w:rPr>
          <w:rFonts w:ascii="Times New Roman" w:eastAsia="Times New Roman" w:hAnsi="Times New Roman" w:cs="Times New Roman"/>
          <w:bCs/>
          <w:sz w:val="28"/>
          <w:szCs w:val="28"/>
        </w:rPr>
        <w:t>Hoàn thiện cơ chế quản lý thuế đối với các doanh nghiệp có giao dịch liên kết, Đề tài cấp Viện Chiến lược và Chính sách tài chính. Đề tài hệ thống hóa cơ sở lý luận về doanh nghiệp liên kết, cơ chế quản lý thuế đối với các doanh nghiệp có giao dịch liên kết; tổng hợp thông lệ quốc tế về quản lý thuế đối với các doanh nghiệp liên kết và rút ra bài học kinh nghiệm đối với Việt Nam; đánh giá thực trạng quản lý thuế đối với các doanh nghiệp có giao dịch liên kết để làm rõ kết quả đạt được, vướng mắc, bất cập về chính sách và tồn tại, hạn chế trong công tác quản lý thuế đối với các doanh nghiệp liên kết; từ đó, đề xuất các giải pháp hoàn thiện cơ chế quản lý thuế đối với các doanh nghiệp có giao dịch liên kết nhằm nâng cao hiệu quả quản lý thuế, đảm bảo phù hợp với thông lệ quốc tế và điều kiện thực tiễn tại Việt Nam.</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Đề án kế thừa các kết quả sau:</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 xml:space="preserve">i) Về lý luận pháp luật: đề án kế thừa một số khái niệm, một số gợi mở để có những giải pháp hoàn thiện </w:t>
      </w:r>
      <w:r w:rsidRPr="009054D4">
        <w:rPr>
          <w:rFonts w:ascii="Times New Roman" w:hAnsi="Times New Roman" w:cs="Times New Roman"/>
          <w:sz w:val="28"/>
          <w:szCs w:val="28"/>
        </w:rPr>
        <w:t>pháp luật về giao dịch liên kết</w:t>
      </w:r>
      <w:r w:rsidRPr="009054D4">
        <w:rPr>
          <w:rFonts w:ascii="Times New Roman" w:eastAsia="Times New Roman" w:hAnsi="Times New Roman" w:cs="Times New Roman"/>
          <w:sz w:val="28"/>
          <w:szCs w:val="28"/>
        </w:rPr>
        <w:t>.</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 xml:space="preserve">ii) Về thực tiễn: đề án kế thừa một số nhận định về các vướng mắc của việc thực hiện pháp luật; nhận định nguyên nhân của vướng mắc trong thực tiễn thực hiện </w:t>
      </w:r>
      <w:r w:rsidRPr="009054D4">
        <w:rPr>
          <w:rFonts w:ascii="Times New Roman" w:hAnsi="Times New Roman" w:cs="Times New Roman"/>
          <w:sz w:val="28"/>
          <w:szCs w:val="28"/>
        </w:rPr>
        <w:t>pháp luật về giao dịch liên kết</w:t>
      </w:r>
      <w:r w:rsidRPr="009054D4">
        <w:rPr>
          <w:rFonts w:ascii="Times New Roman" w:eastAsia="Times New Roman" w:hAnsi="Times New Roman" w:cs="Times New Roman"/>
          <w:sz w:val="28"/>
          <w:szCs w:val="28"/>
        </w:rPr>
        <w:t>.</w:t>
      </w:r>
    </w:p>
    <w:p w:rsidR="007D1AED" w:rsidRPr="009054D4" w:rsidRDefault="007D1AED" w:rsidP="007D1AED">
      <w:pPr>
        <w:pStyle w:val="02"/>
        <w:spacing w:line="340" w:lineRule="exact"/>
      </w:pPr>
      <w:bookmarkStart w:id="40" w:name="_Toc135127508"/>
      <w:bookmarkStart w:id="41" w:name="_Toc136756979"/>
      <w:bookmarkStart w:id="42" w:name="_Toc177383304"/>
      <w:bookmarkStart w:id="43" w:name="_Toc177384330"/>
      <w:bookmarkStart w:id="44" w:name="_Toc179375072"/>
      <w:r w:rsidRPr="009054D4">
        <w:t>3. Mục đích và nhiệm vụ nghiên cứu</w:t>
      </w:r>
      <w:bookmarkStart w:id="45" w:name="_Toc100760076"/>
      <w:bookmarkStart w:id="46" w:name="_Toc119867716"/>
      <w:bookmarkEnd w:id="40"/>
      <w:bookmarkEnd w:id="41"/>
      <w:bookmarkEnd w:id="42"/>
      <w:bookmarkEnd w:id="43"/>
      <w:bookmarkEnd w:id="44"/>
    </w:p>
    <w:p w:rsidR="007D1AED" w:rsidRPr="009054D4" w:rsidRDefault="007D1AED" w:rsidP="007D1AED">
      <w:pPr>
        <w:pStyle w:val="Heading2"/>
        <w:tabs>
          <w:tab w:val="left" w:pos="993"/>
        </w:tabs>
        <w:spacing w:before="0" w:line="340" w:lineRule="exact"/>
        <w:ind w:firstLine="567"/>
        <w:contextualSpacing/>
        <w:rPr>
          <w:rFonts w:ascii="Times New Roman" w:hAnsi="Times New Roman" w:cs="Times New Roman"/>
          <w:b/>
          <w:i/>
          <w:color w:val="auto"/>
          <w:sz w:val="28"/>
          <w:szCs w:val="28"/>
        </w:rPr>
      </w:pPr>
      <w:bookmarkStart w:id="47" w:name="_Toc135127509"/>
      <w:bookmarkStart w:id="48" w:name="_Toc177383305"/>
      <w:r w:rsidRPr="009054D4">
        <w:rPr>
          <w:rFonts w:ascii="Times New Roman" w:hAnsi="Times New Roman" w:cs="Times New Roman"/>
          <w:b/>
          <w:i/>
          <w:color w:val="auto"/>
          <w:sz w:val="28"/>
          <w:szCs w:val="28"/>
        </w:rPr>
        <w:t>3.1. Mục đích nghiên cứu</w:t>
      </w:r>
      <w:bookmarkEnd w:id="45"/>
      <w:bookmarkEnd w:id="46"/>
      <w:bookmarkEnd w:id="47"/>
      <w:bookmarkEnd w:id="4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bookmarkStart w:id="49" w:name="_Toc100760077"/>
      <w:bookmarkStart w:id="50" w:name="_Toc119867717"/>
      <w:r w:rsidRPr="009054D4">
        <w:rPr>
          <w:rFonts w:ascii="Times New Roman" w:hAnsi="Times New Roman" w:cs="Times New Roman"/>
          <w:sz w:val="28"/>
          <w:szCs w:val="28"/>
        </w:rPr>
        <w:t xml:space="preserve">Đề án cung cấp luận cứ khoa học để đề xuất các giải pháp hoàn thiện pháp luât và nâng cao hiệu quả </w:t>
      </w:r>
      <w:r w:rsidR="008938D9">
        <w:rPr>
          <w:rFonts w:ascii="Times New Roman" w:hAnsi="Times New Roman" w:cs="Times New Roman"/>
          <w:sz w:val="28"/>
          <w:szCs w:val="28"/>
        </w:rPr>
        <w:t>thực hiện</w:t>
      </w:r>
      <w:r w:rsidRPr="009054D4">
        <w:rPr>
          <w:rFonts w:ascii="Times New Roman" w:hAnsi="Times New Roman" w:cs="Times New Roman"/>
          <w:sz w:val="28"/>
          <w:szCs w:val="28"/>
        </w:rPr>
        <w:t xml:space="preserve"> pháp luật về giao dịch liên kết.</w:t>
      </w:r>
    </w:p>
    <w:p w:rsidR="007D1AED" w:rsidRPr="009054D4" w:rsidRDefault="007D1AED" w:rsidP="007D1AED">
      <w:pPr>
        <w:pStyle w:val="Heading2"/>
        <w:tabs>
          <w:tab w:val="left" w:pos="993"/>
        </w:tabs>
        <w:spacing w:before="0" w:line="340" w:lineRule="exact"/>
        <w:ind w:firstLine="567"/>
        <w:contextualSpacing/>
        <w:rPr>
          <w:rFonts w:ascii="Times New Roman" w:hAnsi="Times New Roman" w:cs="Times New Roman"/>
          <w:b/>
          <w:i/>
          <w:color w:val="auto"/>
          <w:sz w:val="28"/>
          <w:szCs w:val="28"/>
        </w:rPr>
      </w:pPr>
      <w:bookmarkStart w:id="51" w:name="_Toc135127510"/>
      <w:bookmarkStart w:id="52" w:name="_Toc177383306"/>
      <w:r w:rsidRPr="009054D4">
        <w:rPr>
          <w:rFonts w:ascii="Times New Roman" w:hAnsi="Times New Roman" w:cs="Times New Roman"/>
          <w:b/>
          <w:i/>
          <w:color w:val="auto"/>
          <w:sz w:val="28"/>
          <w:szCs w:val="28"/>
        </w:rPr>
        <w:lastRenderedPageBreak/>
        <w:t>3.2. Nhiệm vụ nghiên cứu</w:t>
      </w:r>
      <w:bookmarkEnd w:id="49"/>
      <w:bookmarkEnd w:id="50"/>
      <w:bookmarkEnd w:id="51"/>
      <w:bookmarkEnd w:id="52"/>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Để thực hiện mục đích nghiên cứu nói trên, đề án có các nhiệm vụ cụ thể sau:</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Hệ thống cơ sở lý luận pháp luật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Phân tích, đánh giá thực trạng pháp luật về giao dịch liên kết ở Việt Nam hiện nay.</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Phân tích và đánh giá thực tiễn áp dụng pháp luật về giao dịch liên kết ở Quận Tân Phú, Thành phố Hồ Chí Minh trong thời gian vừa qua, từ đó chỉ ra những tồn tại, hạn chế phát sinh từ thực tiễn cần tiếp tục khắc phục.</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Đề xuất được các giải pháp cụ thể để hoàn thiện pháp luật về giao dịch liên kết ở Việt Nam và nâng cao hiệu quả áp dụng pháp luật về giao dịch liên kết tại Quận Tân Phú, Thành phố Hồ Chí Minh.</w:t>
      </w:r>
      <w:bookmarkStart w:id="53" w:name="_Toc100760078"/>
      <w:bookmarkStart w:id="54" w:name="_Toc119867718"/>
    </w:p>
    <w:p w:rsidR="007D1AED" w:rsidRPr="009054D4" w:rsidRDefault="007D1AED" w:rsidP="007D1AED">
      <w:pPr>
        <w:pStyle w:val="02"/>
        <w:spacing w:line="340" w:lineRule="exact"/>
      </w:pPr>
      <w:bookmarkStart w:id="55" w:name="_Toc135127511"/>
      <w:bookmarkStart w:id="56" w:name="_Toc136756980"/>
      <w:bookmarkStart w:id="57" w:name="_Toc177383307"/>
      <w:bookmarkStart w:id="58" w:name="_Toc177384331"/>
      <w:bookmarkStart w:id="59" w:name="_Toc179375073"/>
      <w:r w:rsidRPr="009054D4">
        <w:t>4. Đối tượng và phạm vi nghiên cứu</w:t>
      </w:r>
      <w:bookmarkEnd w:id="53"/>
      <w:bookmarkEnd w:id="54"/>
      <w:bookmarkEnd w:id="55"/>
      <w:bookmarkEnd w:id="56"/>
      <w:bookmarkEnd w:id="57"/>
      <w:bookmarkEnd w:id="58"/>
      <w:bookmarkEnd w:id="59"/>
    </w:p>
    <w:p w:rsidR="007D1AED" w:rsidRPr="009054D4" w:rsidRDefault="007D1AED" w:rsidP="007D1AED">
      <w:pPr>
        <w:pStyle w:val="Heading2"/>
        <w:tabs>
          <w:tab w:val="left" w:pos="993"/>
        </w:tabs>
        <w:spacing w:before="0" w:line="340" w:lineRule="exact"/>
        <w:ind w:firstLine="567"/>
        <w:contextualSpacing/>
        <w:rPr>
          <w:rFonts w:ascii="Times New Roman" w:hAnsi="Times New Roman" w:cs="Times New Roman"/>
          <w:b/>
          <w:i/>
          <w:color w:val="auto"/>
          <w:sz w:val="28"/>
          <w:szCs w:val="28"/>
        </w:rPr>
      </w:pPr>
      <w:bookmarkStart w:id="60" w:name="_Toc100760079"/>
      <w:bookmarkStart w:id="61" w:name="_Toc119867719"/>
      <w:bookmarkStart w:id="62" w:name="_Toc135127512"/>
      <w:bookmarkStart w:id="63" w:name="_Toc177383308"/>
      <w:r w:rsidRPr="009054D4">
        <w:rPr>
          <w:rFonts w:ascii="Times New Roman" w:hAnsi="Times New Roman" w:cs="Times New Roman"/>
          <w:b/>
          <w:i/>
          <w:color w:val="auto"/>
          <w:sz w:val="28"/>
          <w:szCs w:val="28"/>
        </w:rPr>
        <w:t>4.1. Đối tượng nghiên cứu</w:t>
      </w:r>
      <w:bookmarkStart w:id="64" w:name="_Toc100760080"/>
      <w:bookmarkStart w:id="65" w:name="_Toc119867720"/>
      <w:bookmarkStart w:id="66" w:name="_Toc135127513"/>
      <w:bookmarkEnd w:id="60"/>
      <w:bookmarkEnd w:id="61"/>
      <w:bookmarkEnd w:id="62"/>
      <w:bookmarkEnd w:id="63"/>
    </w:p>
    <w:p w:rsidR="007D1AED" w:rsidRPr="009054D4" w:rsidRDefault="007D1AED" w:rsidP="007D1AED">
      <w:pPr>
        <w:pStyle w:val="Heading2"/>
        <w:tabs>
          <w:tab w:val="left" w:pos="993"/>
        </w:tabs>
        <w:spacing w:before="0" w:line="340" w:lineRule="exact"/>
        <w:ind w:firstLine="567"/>
        <w:contextualSpacing/>
        <w:rPr>
          <w:rFonts w:ascii="Times New Roman" w:hAnsi="Times New Roman" w:cs="Times New Roman"/>
          <w:i/>
          <w:color w:val="auto"/>
          <w:sz w:val="28"/>
          <w:szCs w:val="28"/>
        </w:rPr>
      </w:pPr>
      <w:bookmarkStart w:id="67" w:name="_Toc177383309"/>
      <w:r w:rsidRPr="009054D4">
        <w:rPr>
          <w:rFonts w:ascii="Times New Roman" w:hAnsi="Times New Roman" w:cs="Times New Roman"/>
          <w:color w:val="auto"/>
          <w:sz w:val="28"/>
          <w:szCs w:val="28"/>
        </w:rPr>
        <w:t>Đề án tập trung nghiên cứu những vấn đề lý luận pháp luật về giao dịch liên kết và thực tiễn áp dụng pháp luật về giao dịch liên kết tại Quận Tân Phú, Thành phố Hồ Chí Minh.</w:t>
      </w:r>
      <w:bookmarkEnd w:id="67"/>
    </w:p>
    <w:p w:rsidR="007D1AED" w:rsidRPr="009054D4" w:rsidRDefault="007D1AED" w:rsidP="007D1AED">
      <w:pPr>
        <w:pStyle w:val="Heading2"/>
        <w:tabs>
          <w:tab w:val="left" w:pos="993"/>
        </w:tabs>
        <w:spacing w:before="0" w:line="340" w:lineRule="exact"/>
        <w:ind w:firstLine="567"/>
        <w:contextualSpacing/>
        <w:rPr>
          <w:rFonts w:ascii="Times New Roman" w:hAnsi="Times New Roman" w:cs="Times New Roman"/>
          <w:b/>
          <w:i/>
          <w:color w:val="auto"/>
          <w:sz w:val="28"/>
          <w:szCs w:val="28"/>
        </w:rPr>
      </w:pPr>
      <w:bookmarkStart w:id="68" w:name="_Toc177383310"/>
      <w:r w:rsidRPr="009054D4">
        <w:rPr>
          <w:rFonts w:ascii="Times New Roman" w:hAnsi="Times New Roman" w:cs="Times New Roman"/>
          <w:b/>
          <w:i/>
          <w:color w:val="auto"/>
          <w:sz w:val="28"/>
          <w:szCs w:val="28"/>
        </w:rPr>
        <w:t>4.2. Phạm vi nghiên cứu</w:t>
      </w:r>
      <w:bookmarkEnd w:id="64"/>
      <w:bookmarkEnd w:id="65"/>
      <w:bookmarkEnd w:id="66"/>
      <w:bookmarkEnd w:id="6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Phạm vi về nộ</w:t>
      </w:r>
      <w:bookmarkStart w:id="69" w:name="_Toc100760081"/>
      <w:r w:rsidRPr="009054D4">
        <w:rPr>
          <w:rFonts w:ascii="Times New Roman" w:hAnsi="Times New Roman" w:cs="Times New Roman"/>
          <w:sz w:val="28"/>
          <w:szCs w:val="28"/>
        </w:rPr>
        <w:t>i dung: tác giả tập trung phân tích pháp luật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Phạm vi về thời gian: Từ giai đoạn năm 2020 đến năm 2023.</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Phạm vi về địa bàn nghiên cứu: nghiên cứu trên lãnh thổ Việt Nam qua thực tiễn tại Quận Tân Phú, Thành phố Hồ Chí Minh.</w:t>
      </w:r>
    </w:p>
    <w:p w:rsidR="007D1AED" w:rsidRPr="009054D4" w:rsidRDefault="007D1AED" w:rsidP="007D1AED">
      <w:pPr>
        <w:pStyle w:val="02"/>
        <w:spacing w:line="340" w:lineRule="exact"/>
      </w:pPr>
      <w:bookmarkStart w:id="70" w:name="_Toc119867721"/>
      <w:bookmarkStart w:id="71" w:name="_Toc135127514"/>
      <w:bookmarkStart w:id="72" w:name="_Toc136756981"/>
      <w:bookmarkStart w:id="73" w:name="_Toc177383311"/>
      <w:bookmarkStart w:id="74" w:name="_Toc177384332"/>
      <w:bookmarkStart w:id="75" w:name="_Toc179375074"/>
      <w:r w:rsidRPr="009054D4">
        <w:t>5. Phương pháp nghiên cứu</w:t>
      </w:r>
      <w:bookmarkEnd w:id="69"/>
      <w:bookmarkEnd w:id="70"/>
      <w:bookmarkEnd w:id="71"/>
      <w:bookmarkEnd w:id="72"/>
      <w:r w:rsidRPr="009054D4">
        <w:t xml:space="preserve"> của đề án</w:t>
      </w:r>
      <w:bookmarkEnd w:id="73"/>
      <w:bookmarkEnd w:id="74"/>
      <w:bookmarkEnd w:id="75"/>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bookmarkStart w:id="76" w:name="_Toc100760084"/>
      <w:bookmarkStart w:id="77" w:name="_Toc119867724"/>
      <w:r w:rsidRPr="009054D4">
        <w:rPr>
          <w:rFonts w:ascii="Times New Roman" w:hAnsi="Times New Roman" w:cs="Times New Roman"/>
          <w:sz w:val="28"/>
          <w:szCs w:val="28"/>
        </w:rPr>
        <w:t>Trên cơ sở phương pháp luận này, tác giả sử dụng các phương pháp nghiên cứu cụ thể của khoa học xã hội, bao gồm: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 </w:t>
      </w:r>
      <w:r w:rsidRPr="009054D4">
        <w:rPr>
          <w:rFonts w:ascii="Times New Roman" w:hAnsi="Times New Roman" w:cs="Times New Roman"/>
          <w:bCs/>
          <w:sz w:val="28"/>
          <w:szCs w:val="28"/>
        </w:rPr>
        <w:t>Phương pháp nghiên cứu tài liệu</w:t>
      </w:r>
      <w:r w:rsidRPr="009054D4">
        <w:rPr>
          <w:rFonts w:ascii="Times New Roman" w:hAnsi="Times New Roman" w:cs="Times New Roman"/>
          <w:sz w:val="28"/>
          <w:szCs w:val="28"/>
        </w:rPr>
        <w:t>: Bạn cần thu thập và phân tích các văn bản pháp luật hiện hành liên quan đến giao dịch liên kết, bao gồm các luật, thông tư, nghị định, và các quyết định của các cơ quan nhà nước có thẩm quyền. Nghiên cứu các tài liệu này giúp bạn hiểu rõ khung pháp lý và các nguyên tắc điều chỉnh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 </w:t>
      </w:r>
      <w:r w:rsidRPr="009054D4">
        <w:rPr>
          <w:rFonts w:ascii="Times New Roman" w:hAnsi="Times New Roman" w:cs="Times New Roman"/>
          <w:bCs/>
          <w:sz w:val="28"/>
          <w:szCs w:val="28"/>
        </w:rPr>
        <w:t>Phương pháp phân tích thống kê</w:t>
      </w:r>
      <w:r w:rsidRPr="009054D4">
        <w:rPr>
          <w:rFonts w:ascii="Times New Roman" w:hAnsi="Times New Roman" w:cs="Times New Roman"/>
          <w:sz w:val="28"/>
          <w:szCs w:val="28"/>
        </w:rPr>
        <w:t>: Sử dụng dữ liệu thu được từ các cuộc khảo sát hoặc phỏng vấn để phân tích thống kê, nhận diện xu hướng, vấn đề và thách thức trong giao dịch liên kết tại địa phương. Công cụ thống kê sẽ giúp bạn hiểu rõ hơn về mức độ tuân thủ và hiệu quả của pháp luật.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 Phương pháp nghiên cứu so sánh</w:t>
      </w:r>
      <w:r w:rsidRPr="009054D4">
        <w:rPr>
          <w:rFonts w:ascii="Times New Roman" w:hAnsi="Times New Roman" w:cs="Times New Roman"/>
          <w:sz w:val="28"/>
          <w:szCs w:val="28"/>
        </w:rPr>
        <w:t>: So sánh pháp luật và thực tiễn áp dụng pháp luật về giao dịch liên kết tại quận Tân Phú với các quận khác trong thành phố Hồ Chí Minh hoặc so sánh với các thành phố lớn khác trong nước hoặc quốc tế. Điều này giúp đánh giá được tính hiệu quả và những hạn chế cần khắc phục của pháp luật hiện hành.</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pacing w:val="-2"/>
          <w:sz w:val="28"/>
          <w:szCs w:val="28"/>
        </w:rPr>
      </w:pPr>
      <w:r w:rsidRPr="009054D4">
        <w:rPr>
          <w:rFonts w:ascii="Times New Roman" w:hAnsi="Times New Roman" w:cs="Times New Roman"/>
          <w:spacing w:val="-2"/>
          <w:sz w:val="28"/>
          <w:szCs w:val="28"/>
        </w:rPr>
        <w:lastRenderedPageBreak/>
        <w:t xml:space="preserve">- Phương pháp phân tích logic quy phạm được sử dụng khi đánh giá thực trạng pháp luật, xem xét về tính thống nhất, tính đồng bộ để phát hiện mâu thuẫn, xung đột trong nội dung quy định pháp luật về </w:t>
      </w:r>
      <w:r w:rsidRPr="009054D4">
        <w:rPr>
          <w:rFonts w:ascii="Times New Roman" w:hAnsi="Times New Roman" w:cs="Times New Roman"/>
          <w:sz w:val="28"/>
          <w:szCs w:val="28"/>
        </w:rPr>
        <w:t>giao dịch liên kết</w:t>
      </w:r>
      <w:r w:rsidRPr="009054D4">
        <w:rPr>
          <w:rFonts w:ascii="Times New Roman" w:hAnsi="Times New Roman" w:cs="Times New Roman"/>
          <w:spacing w:val="-2"/>
          <w:sz w:val="28"/>
          <w:szCs w:val="28"/>
        </w:rPr>
        <w:t xml:space="preserve">, làm cơ sở cho các đề xuất, kiến nghị giải pháp hoàn thiện pháp luật về </w:t>
      </w:r>
      <w:r w:rsidRPr="009054D4">
        <w:rPr>
          <w:rFonts w:ascii="Times New Roman" w:hAnsi="Times New Roman" w:cs="Times New Roman"/>
          <w:sz w:val="28"/>
          <w:szCs w:val="28"/>
        </w:rPr>
        <w:t>giao dịch liên kết</w:t>
      </w:r>
      <w:r w:rsidRPr="009054D4">
        <w:rPr>
          <w:rFonts w:ascii="Times New Roman" w:hAnsi="Times New Roman" w:cs="Times New Roman"/>
          <w:spacing w:val="-2"/>
          <w:sz w:val="28"/>
          <w:szCs w:val="28"/>
        </w:rPr>
        <w:t>.</w:t>
      </w:r>
    </w:p>
    <w:p w:rsidR="007D1AED" w:rsidRPr="009054D4" w:rsidRDefault="007D1AED" w:rsidP="007D1AED">
      <w:pPr>
        <w:pStyle w:val="02"/>
        <w:spacing w:line="340" w:lineRule="exact"/>
      </w:pPr>
      <w:bookmarkStart w:id="78" w:name="_Toc135127515"/>
      <w:bookmarkStart w:id="79" w:name="_Toc136756982"/>
      <w:bookmarkStart w:id="80" w:name="_Toc177383312"/>
      <w:bookmarkStart w:id="81" w:name="_Toc177384333"/>
      <w:bookmarkStart w:id="82" w:name="_Toc179375075"/>
      <w:r w:rsidRPr="009054D4">
        <w:t xml:space="preserve">6. Ý nghĩa về khoa học và ý nghĩa thực tiễn của </w:t>
      </w:r>
      <w:bookmarkEnd w:id="76"/>
      <w:bookmarkEnd w:id="77"/>
      <w:bookmarkEnd w:id="78"/>
      <w:bookmarkEnd w:id="79"/>
      <w:r w:rsidRPr="009054D4">
        <w:t>đề án</w:t>
      </w:r>
      <w:bookmarkEnd w:id="80"/>
      <w:bookmarkEnd w:id="81"/>
      <w:bookmarkEnd w:id="82"/>
    </w:p>
    <w:p w:rsidR="007D1AED" w:rsidRPr="009054D4" w:rsidRDefault="007D1AED" w:rsidP="007D1AED">
      <w:pPr>
        <w:pStyle w:val="2"/>
        <w:spacing w:line="340" w:lineRule="exact"/>
        <w:contextualSpacing/>
      </w:pPr>
      <w:bookmarkStart w:id="83" w:name="_Toc177383313"/>
      <w:r w:rsidRPr="009054D4">
        <w:t>6.1. Ý nghĩa về khoa học</w:t>
      </w:r>
      <w:bookmarkEnd w:id="83"/>
    </w:p>
    <w:p w:rsidR="008938D9" w:rsidRPr="008938D9" w:rsidRDefault="008938D9" w:rsidP="008938D9">
      <w:pPr>
        <w:tabs>
          <w:tab w:val="left" w:pos="993"/>
        </w:tabs>
        <w:spacing w:after="0" w:line="340" w:lineRule="exact"/>
        <w:ind w:firstLine="567"/>
        <w:contextualSpacing/>
        <w:jc w:val="both"/>
        <w:rPr>
          <w:rFonts w:ascii="Times New Roman" w:hAnsi="Times New Roman" w:cs="Times New Roman"/>
          <w:sz w:val="28"/>
          <w:szCs w:val="28"/>
        </w:rPr>
      </w:pPr>
      <w:bookmarkStart w:id="84" w:name="_Toc100760085"/>
      <w:bookmarkStart w:id="85" w:name="_Toc119867727"/>
      <w:r w:rsidRPr="008938D9">
        <w:rPr>
          <w:rFonts w:ascii="Times New Roman" w:hAnsi="Times New Roman" w:cs="Times New Roman"/>
          <w:sz w:val="28"/>
          <w:szCs w:val="28"/>
        </w:rPr>
        <w:t>Đề án đã đóng góp bổ sung lý luận và lý luận pháp luật về giao dịch liên kết ở Việt Nam nói chung và Quận Tân Phú, Thành phố Hồ Chí Minh nói riêng.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
          <w:sz w:val="28"/>
          <w:szCs w:val="28"/>
        </w:rPr>
      </w:pPr>
      <w:r w:rsidRPr="009054D4">
        <w:rPr>
          <w:rFonts w:ascii="Times New Roman" w:hAnsi="Times New Roman" w:cs="Times New Roman"/>
          <w:b/>
          <w:sz w:val="28"/>
          <w:szCs w:val="28"/>
        </w:rPr>
        <w:t>6.2. Ý nghĩa về thực tiễn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Đề án là nguồn tài liệu hữu ích đối với các cơ quan nhà nước có thẩm quyền trong việc đánh giá hiệu quả của các quy định pháp luật về giao dịch liên kết, làm cơ sở, tiền đề cho việc hoàn thiện pháp luật về giao dịch liên kết trong thời gian tới.</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Đề án còn là nguồn tài liệu có giá trị đối với các cơ sở đào tạo, nghiên cứu khoa học trong quá trình giảng dạy, học tập, nghiên cứu, tìm hiểu pháp luật về giao dịch liên kết.</w:t>
      </w:r>
    </w:p>
    <w:p w:rsidR="007D1AED" w:rsidRPr="009054D4" w:rsidRDefault="007D1AED" w:rsidP="007D1AED">
      <w:pPr>
        <w:pStyle w:val="02"/>
        <w:spacing w:line="340" w:lineRule="exact"/>
      </w:pPr>
      <w:bookmarkStart w:id="86" w:name="_Toc135127516"/>
      <w:bookmarkStart w:id="87" w:name="_Toc136756983"/>
      <w:bookmarkStart w:id="88" w:name="_Toc177383314"/>
      <w:bookmarkStart w:id="89" w:name="_Toc177384334"/>
      <w:bookmarkStart w:id="90" w:name="_Toc179375076"/>
      <w:r w:rsidRPr="009054D4">
        <w:t xml:space="preserve">7. Kết cấu của </w:t>
      </w:r>
      <w:bookmarkEnd w:id="84"/>
      <w:bookmarkEnd w:id="85"/>
      <w:bookmarkEnd w:id="86"/>
      <w:bookmarkEnd w:id="87"/>
      <w:r w:rsidRPr="009054D4">
        <w:t>đề án</w:t>
      </w:r>
      <w:bookmarkEnd w:id="88"/>
      <w:bookmarkEnd w:id="89"/>
      <w:bookmarkEnd w:id="90"/>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lang w:val="af-ZA"/>
        </w:rPr>
      </w:pPr>
      <w:r w:rsidRPr="009054D4">
        <w:rPr>
          <w:rFonts w:ascii="Times New Roman" w:hAnsi="Times New Roman" w:cs="Times New Roman"/>
          <w:sz w:val="28"/>
          <w:szCs w:val="28"/>
          <w:lang w:val="af-ZA"/>
        </w:rPr>
        <w:t>Đề án gồm có phần Mở đầu, Nội dung và Danh mục tài liệu tham khảo; trong đó nội dung của đề án được bố cục thành ba chương như sau:</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 xml:space="preserve">Chương 1: Một số vấn đề lý luận pháp luật về </w:t>
      </w:r>
      <w:r w:rsidRPr="009054D4">
        <w:rPr>
          <w:rFonts w:ascii="Times New Roman" w:hAnsi="Times New Roman" w:cs="Times New Roman"/>
          <w:sz w:val="28"/>
          <w:szCs w:val="28"/>
        </w:rPr>
        <w:t>giao dịch liên kết.</w:t>
      </w:r>
    </w:p>
    <w:p w:rsidR="007D1AED" w:rsidRPr="009054D4" w:rsidRDefault="007D1AED" w:rsidP="007D1AED">
      <w:pPr>
        <w:tabs>
          <w:tab w:val="left" w:pos="993"/>
        </w:tabs>
        <w:spacing w:after="0" w:line="340" w:lineRule="exact"/>
        <w:ind w:firstLine="567"/>
        <w:contextualSpacing/>
        <w:jc w:val="both"/>
        <w:rPr>
          <w:rFonts w:ascii="Times New Roman" w:eastAsia="Times New Roman" w:hAnsi="Times New Roman" w:cs="Times New Roman"/>
          <w:sz w:val="28"/>
          <w:szCs w:val="28"/>
        </w:rPr>
      </w:pPr>
      <w:r w:rsidRPr="009054D4">
        <w:rPr>
          <w:rFonts w:ascii="Times New Roman" w:eastAsia="Times New Roman" w:hAnsi="Times New Roman" w:cs="Times New Roman"/>
          <w:sz w:val="28"/>
          <w:szCs w:val="28"/>
        </w:rPr>
        <w:t xml:space="preserve">Chương 2: Thực trạng pháp luật Việt Nam về </w:t>
      </w:r>
      <w:r w:rsidRPr="009054D4">
        <w:rPr>
          <w:rFonts w:ascii="Times New Roman" w:hAnsi="Times New Roman" w:cs="Times New Roman"/>
          <w:sz w:val="28"/>
          <w:szCs w:val="28"/>
        </w:rPr>
        <w:t>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highlight w:val="white"/>
        </w:rPr>
        <w:t>Chương 3:</w:t>
      </w:r>
      <w:r w:rsidRPr="009054D4">
        <w:rPr>
          <w:rFonts w:ascii="Times New Roman" w:hAnsi="Times New Roman" w:cs="Times New Roman"/>
          <w:sz w:val="28"/>
          <w:szCs w:val="28"/>
        </w:rPr>
        <w:t xml:space="preserve"> Thực tiễn áp dụng pháp luật về giao dịch liên kết tại Quận Tân Phú, Thành phố Hồ Chí Minh và giải pháp hoàn thiện pháp luật và nâng cao hiệu quả thực hiện.</w:t>
      </w:r>
      <w:bookmarkStart w:id="91" w:name="_Toc177383315"/>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p>
    <w:p w:rsidR="007D1AED" w:rsidRPr="009054D4" w:rsidRDefault="007D1AED" w:rsidP="007D1AED">
      <w:pPr>
        <w:pStyle w:val="01"/>
        <w:spacing w:line="340" w:lineRule="exact"/>
      </w:pPr>
      <w:bookmarkStart w:id="92" w:name="_Toc177384335"/>
      <w:bookmarkStart w:id="93" w:name="_Toc179375077"/>
      <w:r w:rsidRPr="009054D4">
        <w:t>CHƯƠNG 1</w:t>
      </w:r>
      <w:bookmarkEnd w:id="92"/>
      <w:bookmarkEnd w:id="93"/>
    </w:p>
    <w:p w:rsidR="007D1AED" w:rsidRPr="009054D4" w:rsidRDefault="007D1AED" w:rsidP="007D1AED">
      <w:pPr>
        <w:pStyle w:val="01"/>
        <w:spacing w:line="340" w:lineRule="exact"/>
      </w:pPr>
      <w:bookmarkStart w:id="94" w:name="_Toc177384336"/>
      <w:bookmarkStart w:id="95" w:name="_Toc179375078"/>
      <w:r w:rsidRPr="009054D4">
        <w:t>MỘT SỐ VẤN ĐỀ LÝ LUẬN PHÁP LUẬT VỀ GIAO DỊCH LIÊN KẾT</w:t>
      </w:r>
      <w:bookmarkStart w:id="96" w:name="_Toc177383316"/>
      <w:bookmarkEnd w:id="91"/>
      <w:bookmarkEnd w:id="94"/>
      <w:bookmarkEnd w:id="95"/>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
          <w:sz w:val="28"/>
          <w:szCs w:val="28"/>
        </w:rPr>
      </w:pPr>
    </w:p>
    <w:p w:rsidR="007D1AED" w:rsidRPr="009054D4" w:rsidRDefault="007D1AED" w:rsidP="007D1AED">
      <w:pPr>
        <w:pStyle w:val="02"/>
        <w:spacing w:line="340" w:lineRule="exact"/>
      </w:pPr>
      <w:bookmarkStart w:id="97" w:name="_Toc177384337"/>
      <w:bookmarkStart w:id="98" w:name="_Toc179375079"/>
      <w:r w:rsidRPr="009054D4">
        <w:t>1.1. Khái quát pháp luật về giao dịch liên kết</w:t>
      </w:r>
      <w:bookmarkStart w:id="99" w:name="_Toc177383317"/>
      <w:bookmarkEnd w:id="96"/>
      <w:bookmarkEnd w:id="97"/>
      <w:bookmarkEnd w:id="98"/>
    </w:p>
    <w:p w:rsidR="007D1AED" w:rsidRPr="009054D4" w:rsidRDefault="007D1AED" w:rsidP="007D1AED">
      <w:pPr>
        <w:pStyle w:val="03"/>
        <w:spacing w:line="340" w:lineRule="exact"/>
      </w:pPr>
      <w:bookmarkStart w:id="100" w:name="_Toc177384338"/>
      <w:bookmarkStart w:id="101" w:name="_Toc179375080"/>
      <w:r w:rsidRPr="009054D4">
        <w:t>1.1.1. Khái niệm, đặc điểm của giao dịch liên kết</w:t>
      </w:r>
      <w:bookmarkEnd w:id="99"/>
      <w:bookmarkEnd w:id="100"/>
      <w:bookmarkEnd w:id="101"/>
    </w:p>
    <w:p w:rsidR="007D1AED" w:rsidRPr="009054D4" w:rsidRDefault="007D1AED" w:rsidP="007D1AED">
      <w:pPr>
        <w:pStyle w:val="04"/>
        <w:spacing w:line="340" w:lineRule="exact"/>
      </w:pPr>
      <w:bookmarkStart w:id="102" w:name="_Toc177539573"/>
      <w:bookmarkStart w:id="103" w:name="_Toc179375081"/>
      <w:r w:rsidRPr="009054D4">
        <w:t>1.1.1.1. Khái niệm của giao dịch liên kết</w:t>
      </w:r>
      <w:bookmarkEnd w:id="102"/>
      <w:bookmarkEnd w:id="103"/>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Giao dịch liên kết là một khái niệm pháp lý và tài chính có tầm quan trọng ngày càng lớn trong bối cảnh kinh tế toàn cầu hóa và phát triển mạnh mẽ của các tập đoàn đa quốc gia. Tại Việt Nam, giao dịch liên kết thường được hiểu là những giao dịch giữa các bên có mối quan hệ liên kết với nhau về sở hữu, kiểm soát hoặc ảnh hưởng lớn đối với hoạt động kinh doanh của nhau. Những giao dịch này bao gồm mua bán hàng hóa, dịch vụ, tài sản, tài chính và các hình thức giao dịch khác giữa các doanh nghiệp liên kết với nhau. Vấn đề quản lý thuế đối với các doanh nghiệp có giao dịch liên kết từ lâu đã là mối quan tâm của cơ quan quản lý thuế.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lastRenderedPageBreak/>
        <w:t>Qua những phân tích ở trên, tác giả đưa ra khái niệm như sau: giao dịch liên kết là giao dịch phát sinh giữa các bên có quan hệ liên kết trong quá trình sản xuất, kinh doanh. Các giao dịch này bao gồm mua bán, trao đổi, thuê, cho thuê, mượn, cho mượn, chuyển giao, chuyển nhượng máy móc, thiết bị, hàng hóa, cung cấp dịch vụ; vay, cho vay, dịch vụ tài chính, đảm bảo tài chính và các công cụ tài chính khác; mua, bán, trao đổi, thuê, cho thuê, mượn, cho mượn, chuyển giao, chuyển nhượng tài sản hữu hình, tài sản vô hình và thỏa thuận sử dụng chung nguồn lực.</w:t>
      </w:r>
    </w:p>
    <w:p w:rsidR="007D1AED" w:rsidRPr="009054D4" w:rsidRDefault="007D1AED" w:rsidP="007D1AED">
      <w:pPr>
        <w:pStyle w:val="04"/>
        <w:spacing w:line="340" w:lineRule="exact"/>
      </w:pPr>
      <w:bookmarkStart w:id="104" w:name="_Toc177539574"/>
      <w:bookmarkStart w:id="105" w:name="_Toc179375082"/>
      <w:r w:rsidRPr="009054D4">
        <w:t>1.1.1.2. Đặc điểm của giao dịch liên kết</w:t>
      </w:r>
      <w:bookmarkEnd w:id="104"/>
      <w:bookmarkEnd w:id="105"/>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Thứ nhất, </w:t>
      </w:r>
      <w:r w:rsidRPr="009054D4">
        <w:rPr>
          <w:rFonts w:ascii="Times New Roman" w:hAnsi="Times New Roman" w:cs="Times New Roman"/>
          <w:sz w:val="28"/>
          <w:szCs w:val="28"/>
        </w:rPr>
        <w:t>giao dịch liên kết</w:t>
      </w:r>
      <w:r w:rsidRPr="009054D4">
        <w:rPr>
          <w:rFonts w:ascii="Times New Roman" w:hAnsi="Times New Roman" w:cs="Times New Roman"/>
          <w:bCs/>
          <w:sz w:val="28"/>
          <w:szCs w:val="28"/>
        </w:rPr>
        <w:t xml:space="preserve"> có quy mô giao dịch đa dạng.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giao dịch liên kết có tính minh bạch và nghĩa vụ báo cáo.</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ba, giao dịch liên kết có tính pháp lý và rủi ro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Thú tư, giao dịch liên kết có đặc điểm đa quốc gia của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Giao dịch liên kết đặc biệt phổ biến trong các </w:t>
      </w:r>
      <w:r w:rsidRPr="009054D4">
        <w:rPr>
          <w:rFonts w:ascii="Times New Roman" w:hAnsi="Times New Roman" w:cs="Times New Roman"/>
          <w:bCs/>
          <w:sz w:val="28"/>
          <w:szCs w:val="28"/>
        </w:rPr>
        <w:t>tập đoàn đa quốc gia</w:t>
      </w:r>
      <w:r w:rsidRPr="009054D4">
        <w:rPr>
          <w:rFonts w:ascii="Times New Roman" w:hAnsi="Times New Roman" w:cs="Times New Roman"/>
          <w:sz w:val="28"/>
          <w:szCs w:val="28"/>
        </w:rPr>
        <w:t>, nơi các doanh nghiệp con hoặc chi nhánh tại các quốc gia khác nhau thường xuyên thực hiện giao dịch nội bộ. Do sự khác biệt về mức thuế suất giữa các quốc gia, giao dịch liên kết trong các tập đoàn này thường bị xem xét kỹ lưỡng nhằm tránh hiện tượng chuyển lợi nhuận từ quốc gia có thuế suất cao sang quốc gia có thuế suất thấp. Điều này yêu cầu các tập đoàn lớn phải xây dựng chính sách giá chuyển nhượng và hồ sơ minh bạch tuân thủ quy định của các quốc gia khác nhau.</w:t>
      </w:r>
      <w:r w:rsidRPr="009054D4">
        <w:rPr>
          <w:rStyle w:val="FootnoteReference"/>
          <w:rFonts w:ascii="Times New Roman" w:hAnsi="Times New Roman" w:cs="Times New Roman"/>
          <w:sz w:val="28"/>
          <w:szCs w:val="28"/>
        </w:rPr>
        <w:footnoteReference w:id="1"/>
      </w:r>
    </w:p>
    <w:p w:rsidR="007D1AED" w:rsidRPr="009054D4" w:rsidRDefault="007D1AED" w:rsidP="007D1AED">
      <w:pPr>
        <w:pStyle w:val="03"/>
        <w:spacing w:line="340" w:lineRule="exact"/>
      </w:pPr>
      <w:bookmarkStart w:id="106" w:name="_Toc177383318"/>
      <w:bookmarkStart w:id="107" w:name="_Toc177384339"/>
      <w:bookmarkStart w:id="108" w:name="_Toc179375083"/>
      <w:r w:rsidRPr="009054D4">
        <w:t>1.1.2. Khái niệm, đặc điểm của pháp luật về giao dịch liên kết</w:t>
      </w:r>
      <w:bookmarkEnd w:id="106"/>
      <w:bookmarkEnd w:id="107"/>
      <w:bookmarkEnd w:id="108"/>
    </w:p>
    <w:p w:rsidR="007D1AED" w:rsidRPr="009054D4" w:rsidRDefault="007D1AED" w:rsidP="007D1AED">
      <w:pPr>
        <w:pStyle w:val="04"/>
        <w:spacing w:line="340" w:lineRule="exact"/>
      </w:pPr>
      <w:bookmarkStart w:id="109" w:name="_Toc177539576"/>
      <w:bookmarkStart w:id="110" w:name="_Toc179375084"/>
      <w:r w:rsidRPr="009054D4">
        <w:t>1.1.2.1. Khái niệm</w:t>
      </w:r>
      <w:r w:rsidRPr="009054D4">
        <w:rPr>
          <w:bCs/>
        </w:rPr>
        <w:t xml:space="preserve"> của pháp luật về </w:t>
      </w:r>
      <w:r w:rsidRPr="009054D4">
        <w:t>giao dịch liên kết</w:t>
      </w:r>
      <w:bookmarkEnd w:id="109"/>
      <w:bookmarkEnd w:id="110"/>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Pháp luật về giao dịch liên kết là hệ thống các </w:t>
      </w:r>
      <w:r w:rsidR="008938D9" w:rsidRPr="00D26BAB">
        <w:rPr>
          <w:rFonts w:ascii="Times New Roman" w:hAnsi="Times New Roman" w:cs="Times New Roman"/>
          <w:bCs/>
          <w:sz w:val="28"/>
          <w:szCs w:val="28"/>
        </w:rPr>
        <w:t xml:space="preserve">quy </w:t>
      </w:r>
      <w:r w:rsidR="008938D9">
        <w:rPr>
          <w:rFonts w:ascii="Times New Roman" w:hAnsi="Times New Roman" w:cs="Times New Roman"/>
          <w:bCs/>
          <w:sz w:val="28"/>
          <w:szCs w:val="28"/>
        </w:rPr>
        <w:t>phạm pháp luật</w:t>
      </w:r>
      <w:r w:rsidR="008938D9" w:rsidRPr="009054D4">
        <w:rPr>
          <w:rFonts w:ascii="Times New Roman" w:hAnsi="Times New Roman" w:cs="Times New Roman"/>
          <w:bCs/>
          <w:sz w:val="28"/>
          <w:szCs w:val="28"/>
        </w:rPr>
        <w:t xml:space="preserve"> </w:t>
      </w:r>
      <w:r w:rsidRPr="009054D4">
        <w:rPr>
          <w:rFonts w:ascii="Times New Roman" w:hAnsi="Times New Roman" w:cs="Times New Roman"/>
          <w:bCs/>
          <w:sz w:val="28"/>
          <w:szCs w:val="28"/>
        </w:rPr>
        <w:t>nhằm kiểm soát và điều chỉnh các giao dịch xảy ra giữa các bên có mối quan hệ liên kết về mặt sở hữu, kiểm soát hoặc ảnh hưởng trong hoạt động kinh doanh. Những giao dịch này thường phát sinh giữa các công ty trong cùng một tập đoàn hoặc giữa các doanh nghiệp có cùng chủ sở hữu, với mục đích quản lý tài chính, tài sản, dịch vụ, và các yếu tố liên quan khác. Pháp luật về giao dịch liên kết ra đời nhằm ngăn ngừa hành vi chuyển giá (tức là các công ty cố tình điều chỉnh giá trị của các giao dịch để tối ưu hóa lợi nhuận, thường bằng cách chuyển lợi nhuận sang các quốc gia có thuế suất thấp) và đảm bảo tính minh bạch trong các giao dịch nội bộ giữa các doanh nghiệp có quan hệ liên kết.</w:t>
      </w:r>
    </w:p>
    <w:p w:rsidR="007D1AED" w:rsidRPr="009054D4" w:rsidRDefault="007D1AED" w:rsidP="007D1AED">
      <w:pPr>
        <w:pStyle w:val="04"/>
        <w:spacing w:line="340" w:lineRule="exact"/>
      </w:pPr>
      <w:bookmarkStart w:id="111" w:name="_Toc177539577"/>
      <w:bookmarkStart w:id="112" w:name="_Toc179375085"/>
      <w:r w:rsidRPr="009054D4">
        <w:t>1.1.2.2. Đặc điểm của pháp luật về giao dịch liên kết</w:t>
      </w:r>
      <w:bookmarkEnd w:id="111"/>
      <w:bookmarkEnd w:id="112"/>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tính minh bạch.</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Tính minh bạch là một trong những đặc tính quan trọng nhất của pháp luật về giao dịch liên kết. Pháp luật yêu cầu các doanh nghiệp có giao dịch liên kết phải </w:t>
      </w:r>
      <w:r w:rsidRPr="009054D4">
        <w:rPr>
          <w:rFonts w:ascii="Times New Roman" w:hAnsi="Times New Roman" w:cs="Times New Roman"/>
          <w:bCs/>
          <w:sz w:val="28"/>
          <w:szCs w:val="28"/>
        </w:rPr>
        <w:t>kê khai và báo cáo chi tiết</w:t>
      </w:r>
      <w:r w:rsidRPr="009054D4">
        <w:rPr>
          <w:rFonts w:ascii="Times New Roman" w:hAnsi="Times New Roman" w:cs="Times New Roman"/>
          <w:sz w:val="28"/>
          <w:szCs w:val="28"/>
        </w:rPr>
        <w:t xml:space="preserve"> các giao dịch nội bộ, đồng thời tuân thủ nguyên </w:t>
      </w:r>
      <w:r w:rsidRPr="009054D4">
        <w:rPr>
          <w:rFonts w:ascii="Times New Roman" w:hAnsi="Times New Roman" w:cs="Times New Roman"/>
          <w:sz w:val="28"/>
          <w:szCs w:val="28"/>
        </w:rPr>
        <w:lastRenderedPageBreak/>
        <w:t xml:space="preserve">tắc xác định giá thị trường để đảm bảo rằng các giao dịch được thực hiện minh bạch, không gây ảnh hưởng tiêu cực đến hệ thống thuế.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sz w:val="28"/>
          <w:szCs w:val="28"/>
        </w:rPr>
        <w:t xml:space="preserve">Pháp luật về giao dịch liên kết thường được xây dựng dựa trên </w:t>
      </w:r>
      <w:r w:rsidRPr="009054D4">
        <w:rPr>
          <w:rFonts w:ascii="Times New Roman" w:hAnsi="Times New Roman" w:cs="Times New Roman"/>
          <w:bCs/>
          <w:sz w:val="28"/>
          <w:szCs w:val="28"/>
        </w:rPr>
        <w:t>các chuẩn mực quốc tế</w:t>
      </w:r>
      <w:r w:rsidRPr="009054D4">
        <w:rPr>
          <w:rFonts w:ascii="Times New Roman" w:hAnsi="Times New Roman" w:cs="Times New Roman"/>
          <w:sz w:val="28"/>
          <w:szCs w:val="28"/>
        </w:rPr>
        <w:t xml:space="preserve">, đặc biệt là các hướng dẫn của </w:t>
      </w:r>
      <w:r w:rsidRPr="009054D4">
        <w:rPr>
          <w:rFonts w:ascii="Times New Roman" w:hAnsi="Times New Roman" w:cs="Times New Roman"/>
          <w:bCs/>
          <w:sz w:val="28"/>
          <w:szCs w:val="28"/>
        </w:rPr>
        <w:t>Tổ chức Hợp tác và Phát triển Kinh tế (OECD)</w:t>
      </w:r>
      <w:r w:rsidRPr="009054D4">
        <w:rPr>
          <w:rFonts w:ascii="Times New Roman" w:hAnsi="Times New Roman" w:cs="Times New Roman"/>
          <w:sz w:val="28"/>
          <w:szCs w:val="28"/>
        </w:rPr>
        <w:t xml:space="preserve"> về chuyển giá và các quy định liên quan.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Pháp luật về giao dịch liên kết có tính </w:t>
      </w:r>
      <w:r w:rsidRPr="009054D4">
        <w:rPr>
          <w:rFonts w:ascii="Times New Roman" w:hAnsi="Times New Roman" w:cs="Times New Roman"/>
          <w:bCs/>
          <w:sz w:val="28"/>
          <w:szCs w:val="28"/>
        </w:rPr>
        <w:t>kiểm soát và giám sát chặt chẽ</w:t>
      </w:r>
      <w:r w:rsidRPr="009054D4">
        <w:rPr>
          <w:rFonts w:ascii="Times New Roman" w:hAnsi="Times New Roman" w:cs="Times New Roman"/>
          <w:sz w:val="28"/>
          <w:szCs w:val="28"/>
        </w:rPr>
        <w:t xml:space="preserve">. Các giao dịch liên kết phải được thực hiện theo các nguyên tắc giá thị trường và phải chứng minh rằng chúng tương đương với các giao dịch giữa các bên không có mối quan hệ liên kết (nguyên tắc giá giao dịch độc lập).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tư, tính phòng ngừa chuyển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Pháp luật về giao dịch liên kết có đặc tính </w:t>
      </w:r>
      <w:r w:rsidRPr="009054D4">
        <w:rPr>
          <w:rFonts w:ascii="Times New Roman" w:hAnsi="Times New Roman" w:cs="Times New Roman"/>
          <w:bCs/>
          <w:sz w:val="28"/>
          <w:szCs w:val="28"/>
        </w:rPr>
        <w:t>phòng ngừa hành vi chuyển giá</w:t>
      </w:r>
      <w:r w:rsidRPr="009054D4">
        <w:rPr>
          <w:rFonts w:ascii="Times New Roman" w:hAnsi="Times New Roman" w:cs="Times New Roman"/>
          <w:sz w:val="28"/>
          <w:szCs w:val="28"/>
        </w:rPr>
        <w:t xml:space="preserve"> – một trong những hình thức gian lận thuế phổ biến mà các doanh nghiệp liên kết quốc tế thường sử dụng để chuyển lợi nhuận từ quốc gia có mức thuế suất cao sang quốc gia có thuế suất thấp. </w:t>
      </w:r>
    </w:p>
    <w:p w:rsidR="007D1AED" w:rsidRPr="009054D4" w:rsidRDefault="007D1AED" w:rsidP="007D1AED">
      <w:pPr>
        <w:pStyle w:val="03"/>
        <w:spacing w:line="340" w:lineRule="exact"/>
      </w:pPr>
      <w:bookmarkStart w:id="113" w:name="_Toc177383319"/>
      <w:bookmarkStart w:id="114" w:name="_Toc177384340"/>
      <w:bookmarkStart w:id="115" w:name="_Toc179375086"/>
      <w:r w:rsidRPr="009054D4">
        <w:t>1.1.3. Nội dung cơ bản của pháp luật về giao dịch liên kết</w:t>
      </w:r>
      <w:bookmarkEnd w:id="113"/>
      <w:bookmarkEnd w:id="114"/>
      <w:bookmarkEnd w:id="115"/>
    </w:p>
    <w:p w:rsidR="007D1AED" w:rsidRPr="009054D4" w:rsidRDefault="007D1AED" w:rsidP="007D1AED">
      <w:pPr>
        <w:pStyle w:val="04"/>
        <w:spacing w:line="340" w:lineRule="exact"/>
      </w:pPr>
      <w:bookmarkStart w:id="116" w:name="_Toc177539579"/>
      <w:bookmarkStart w:id="117" w:name="_Toc179375087"/>
      <w:r w:rsidRPr="009054D4">
        <w:t>1.1.3.1. Nhóm quy định về chủ thể trong giao dịch liên kết</w:t>
      </w:r>
      <w:bookmarkEnd w:id="116"/>
      <w:bookmarkEnd w:id="117"/>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Theo pháp luật Việt Nam, giao dịch liên kết là giao dịch giữa các doanh nghiệp có quan hệ liên kết, bao gồm các trường hợp như công ty mẹ - con, các công ty cùng chịu sự kiểm soát của một tổ chức hay cá nhân, hoặc có giao dịch vay vốn, mua bán, chuyển nhượng tài sản hoặc vốn góp từ các cá nhân, tổ chức có liên quan​. Những doanh nghiệp này phải tuân thủ các quy định về kê khai và báo cáo đầy đủ các giao dịch có tính chất liên kết nhằm ngăn chặn hành vi lạm dụng chuyển giá, đặc biệt trong các tập đoàn đa quốc gia.</w:t>
      </w:r>
    </w:p>
    <w:p w:rsidR="007D1AED" w:rsidRPr="009054D4" w:rsidRDefault="007D1AED" w:rsidP="007D1AED">
      <w:pPr>
        <w:pStyle w:val="04"/>
        <w:spacing w:line="340" w:lineRule="exact"/>
      </w:pPr>
      <w:bookmarkStart w:id="118" w:name="_Toc177539580"/>
      <w:bookmarkStart w:id="119" w:name="_Toc179375088"/>
      <w:r w:rsidRPr="009054D4">
        <w:t>1.1.3.2. Nhóm quy định về công khai thông tin và minh bạch</w:t>
      </w:r>
      <w:bookmarkEnd w:id="118"/>
      <w:bookmarkEnd w:id="119"/>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Pháp luật yêu cầu các doanh nghiệp tham gia giao dịch liên kết phải công khai thông tin liên quan đến các giao dịch này, bao gồm các chi tiết về giá trị, điều kiện của giao dịch, cũng như mối quan hệ giữa các bên liên kết. Điều này giúp các cơ quan quản lý thuế dễ dàng kiểm tra và đảm bảo rằng giá trị các giao dịch không bị lợi dụng để chuyển lợi nhuận qua lại nhằm trốn thuế. Những yêu cầu này nhằm đảm bảo rằng tất cả các thông tin về giao dịch liên kết được công khai và rõ ràng, giúp cơ quan quản lý thuế dễ dàng kiểm tra và đối chiếu thông tin trong quá trình thanh tra.</w:t>
      </w:r>
    </w:p>
    <w:p w:rsidR="007D1AED" w:rsidRPr="009054D4" w:rsidRDefault="007D1AED" w:rsidP="007D1AED">
      <w:pPr>
        <w:pStyle w:val="04"/>
        <w:spacing w:line="340" w:lineRule="exact"/>
      </w:pPr>
      <w:bookmarkStart w:id="120" w:name="_Toc177539581"/>
      <w:bookmarkStart w:id="121" w:name="_Toc179375089"/>
      <w:r w:rsidRPr="009054D4">
        <w:t>1.1.3.3. Nhóm quy định về định giá giao dịch liên kết</w:t>
      </w:r>
      <w:bookmarkEnd w:id="120"/>
      <w:bookmarkEnd w:id="121"/>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Một trong những điểm mấu chốt của pháp luật về giao dịch liên kết là quy định về phương pháp định giá các giao dịch này. Pháp luật Việt Nam áp dụng các phương pháp định giá quốc tế như phương pháp so sánh giá giao dịch độc lập, phương pháp giá bán lại, và phương pháp chi phí cộng thêm. Mục tiêu của các quy định này là đảm bảo rằng giá trị của các giao dịch liên kết được định giá theo giá thị trường, không tạo ra sự sai lệch trong việc nộp thuế​. Những phương pháp này giúp đảm bảo rằng các giao dịch liên kết không bị lợi dụng để chuyển giá, tránh gây thất thoát thuế cho nhà nước.</w:t>
      </w:r>
    </w:p>
    <w:p w:rsidR="007D1AED" w:rsidRPr="009054D4" w:rsidRDefault="007D1AED" w:rsidP="007D1AED">
      <w:pPr>
        <w:pStyle w:val="04"/>
        <w:spacing w:line="340" w:lineRule="exact"/>
      </w:pPr>
      <w:bookmarkStart w:id="122" w:name="_Toc177539582"/>
      <w:bookmarkStart w:id="123" w:name="_Toc179375090"/>
      <w:r w:rsidRPr="009054D4">
        <w:lastRenderedPageBreak/>
        <w:t>1.1.3.4. Nhóm quy định về giám sát và kiểm soát</w:t>
      </w:r>
      <w:bookmarkEnd w:id="122"/>
      <w:bookmarkEnd w:id="123"/>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Nhóm quy định này tập trung vào trách nhiệm của </w:t>
      </w:r>
      <w:r w:rsidRPr="009054D4">
        <w:rPr>
          <w:rFonts w:ascii="Times New Roman" w:hAnsi="Times New Roman" w:cs="Times New Roman"/>
          <w:bCs/>
          <w:iCs/>
          <w:sz w:val="28"/>
          <w:szCs w:val="28"/>
        </w:rPr>
        <w:t>cơ quan thuế</w:t>
      </w:r>
      <w:r w:rsidRPr="009054D4">
        <w:rPr>
          <w:rFonts w:ascii="Times New Roman" w:hAnsi="Times New Roman" w:cs="Times New Roman"/>
          <w:iCs/>
          <w:sz w:val="28"/>
          <w:szCs w:val="28"/>
        </w:rPr>
        <w:t xml:space="preserve"> trong việc giám sát và kiểm soát các giao dịch liên kết. Cơ quan thuế có quyền yêu cầu doanh nghiệp nộp các hồ sơ giao dịch liên kết để kiểm tra trong quá trình thanh tra hoặc kiểm tra định kỳ. Nếu phát hiện dấu hiệu vi phạm, cơ quan thuế có thể yêu cầu điều chỉnh giá giao dịch liên kết để phù hợp với giá thị trường và áp dụng các biện pháp xử lý hành chính​. Ngoài ra, pháp luật cũng quy định rằng doanh nghiệp phải lưu giữ hồ sơ giao dịch liên kết trong vòng 10 năm để đảm bảo tính minh bạch và tuân thủ trong quá trình thanh tra.</w:t>
      </w:r>
    </w:p>
    <w:p w:rsidR="007D1AED" w:rsidRPr="009054D4" w:rsidRDefault="007D1AED" w:rsidP="007D1AED">
      <w:pPr>
        <w:pStyle w:val="04"/>
        <w:spacing w:line="340" w:lineRule="exact"/>
      </w:pPr>
      <w:bookmarkStart w:id="124" w:name="_Toc177539583"/>
      <w:bookmarkStart w:id="125" w:name="_Toc179375091"/>
      <w:r w:rsidRPr="009054D4">
        <w:t>1.1.3.5. Nhóm quy định về xử lý vi phạm trong giao dịch liên kết</w:t>
      </w:r>
      <w:bookmarkEnd w:id="124"/>
      <w:bookmarkEnd w:id="125"/>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pacing w:val="-2"/>
          <w:sz w:val="28"/>
          <w:szCs w:val="28"/>
        </w:rPr>
      </w:pPr>
      <w:r w:rsidRPr="009054D4">
        <w:rPr>
          <w:rFonts w:ascii="Times New Roman" w:hAnsi="Times New Roman" w:cs="Times New Roman"/>
          <w:iCs/>
          <w:spacing w:val="-2"/>
          <w:sz w:val="28"/>
          <w:szCs w:val="28"/>
        </w:rPr>
        <w:t>Các quy định về xử lý vi phạm trong giao dịch liên kết tại Việt Nam rất chặt chẽ, nhằm đảm bảo rằng mọi hành vi trốn thuế thông qua chuyển giá sẽ bị xử lý nghiêm minh. Các hình thức xử lý bao gồm truy thu thuế, phạt hành chính, và có thể áp dụng các biện pháp bổ sung như cấm kinh doanh trong một số lĩnh vực. Các biện pháp này nhằm răn đe và đảm bảo rằng các doanh nghiệp không thể lạm dụng giao dịch liên kết để trốn thuế hoặc giảm nghĩa vụ thuế.</w:t>
      </w:r>
    </w:p>
    <w:p w:rsidR="007D1AED" w:rsidRPr="009054D4" w:rsidRDefault="007D1AED" w:rsidP="007D1AED">
      <w:pPr>
        <w:pStyle w:val="03"/>
        <w:spacing w:line="340" w:lineRule="exact"/>
      </w:pPr>
      <w:bookmarkStart w:id="126" w:name="_Toc177383320"/>
      <w:bookmarkStart w:id="127" w:name="_Toc177384341"/>
      <w:bookmarkStart w:id="128" w:name="_Toc179375092"/>
      <w:r w:rsidRPr="009054D4">
        <w:t>1.1.4. Vai trò của pháp luật về giao dịch liên kết</w:t>
      </w:r>
      <w:bookmarkEnd w:id="126"/>
      <w:bookmarkEnd w:id="127"/>
      <w:bookmarkEnd w:id="12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ngăn chặn hành vi chuyển giá và gian lận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Một trong những vai trò quan trọng nhất của pháp luật về giao dịch liên kết là ngăn chặn hành vi chuyển giá – một hình thức gian lận thuế phổ biến. Chuyển giá xảy ra khi các doanh nghiệp liên kết cố tình điều chỉnh giá của các giao dịch nội bộ (như mua bán hàng hóa, cung cấp dịch vụ, hoặc chuyển giao tài sản) để chuyển lợi nhuận từ quốc gia có mức thuế cao sang quốc gia có mức thuế thấp.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bảo vệ cơ sở thu thuế quốc gia.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Pháp luật về giao dịch liên kết giúp bảo vệ cơ sở thu thuế của quốc gia, đặc biệt trong bối cảnh các doanh nghiệp quốc tế có xu hướng tối ưu hóa lợi nhuận bằng cách chuyển thu nhập từ các quốc gia có thuế suất cao sang các quốc gia có thuế suất thấp. Nếu không có các biện pháp kiểm soát và điều chỉnh các giao dịch liên kết, nguồn thu thuế của các quốc gia sẽ bị giảm mạnh do hành vi chuyển giá.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ba, đảm bảo tính minh bạch và công bằng trong giao dịch doanh nghiệp.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Một vai trò quan trọng khác của pháp luật về giao dịch liên kết là đảm bảo tính minh bạch trong các giao dịch giữa các doanh nghiệp liên kết. Các doanh nghiệp có mối quan hệ liên kết thường có quyền tự do điều chỉnh các giao dịch nội bộ, điều này có thể tạo ra sự thiếu minh bạch và làm sai lệch thông tin tài chính.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tư, bảo vệ lợi ích của các nhà đầu tư và cổ đông.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Pháp luật về giao dịch liên kết cũng có vai trò bảo vệ lợi ích của các nhà đầu tư và cổ đông, đặc biệt trong các tập đoàn lớn hoặc công ty đa quốc gia. Khi các doanh nghiệp thực hiện các giao dịch liên kết không minh bạch, điều này có </w:t>
      </w:r>
      <w:r w:rsidRPr="009054D4">
        <w:rPr>
          <w:rFonts w:ascii="Times New Roman" w:hAnsi="Times New Roman" w:cs="Times New Roman"/>
          <w:bCs/>
          <w:sz w:val="28"/>
          <w:szCs w:val="28"/>
        </w:rPr>
        <w:lastRenderedPageBreak/>
        <w:t>thể dẫn đến việc các nhà đầu tư và cổ đông không nắm được đầy đủ thông tin về tình hình tài chính thực sự của doanh nghiệp. Thứ năm, tuân thủ các chuẩn mực quốc tế và cải thiện môi trường kinh doanh.</w:t>
      </w:r>
    </w:p>
    <w:p w:rsidR="007D1AED" w:rsidRPr="009054D4" w:rsidRDefault="007D1AED" w:rsidP="007D1AED">
      <w:pPr>
        <w:pStyle w:val="02"/>
        <w:spacing w:line="340" w:lineRule="exact"/>
      </w:pPr>
      <w:bookmarkStart w:id="129" w:name="_Toc177383321"/>
      <w:bookmarkStart w:id="130" w:name="_Toc177384342"/>
      <w:bookmarkStart w:id="131" w:name="_Toc179375093"/>
      <w:r w:rsidRPr="009054D4">
        <w:t>1.2. Các yếu tố tác động đến thực hiện pháp luật về giao dịch liên kết</w:t>
      </w:r>
      <w:bookmarkStart w:id="132" w:name="_Toc177383322"/>
      <w:bookmarkEnd w:id="129"/>
      <w:bookmarkEnd w:id="130"/>
      <w:bookmarkEnd w:id="131"/>
    </w:p>
    <w:p w:rsidR="007D1AED" w:rsidRPr="009054D4" w:rsidRDefault="007D1AED" w:rsidP="007D1AED">
      <w:pPr>
        <w:pStyle w:val="03"/>
        <w:spacing w:line="340" w:lineRule="exact"/>
      </w:pPr>
      <w:bookmarkStart w:id="133" w:name="_Toc177384343"/>
      <w:bookmarkStart w:id="134" w:name="_Toc179375094"/>
      <w:r w:rsidRPr="009054D4">
        <w:t>1.2.1. Sự hoàn thiện của pháp luật</w:t>
      </w:r>
      <w:bookmarkEnd w:id="132"/>
      <w:bookmarkEnd w:id="133"/>
      <w:bookmarkEnd w:id="134"/>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tăng cường tính minh bạch và hiệu quả trong quản lý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Một trong những lợi ích lớn nhất của việc hoàn thiện pháp luật là </w:t>
      </w:r>
      <w:r w:rsidRPr="009054D4">
        <w:rPr>
          <w:rFonts w:ascii="Times New Roman" w:hAnsi="Times New Roman" w:cs="Times New Roman"/>
          <w:bCs/>
          <w:sz w:val="28"/>
          <w:szCs w:val="28"/>
        </w:rPr>
        <w:t>tính minh bạch</w:t>
      </w:r>
      <w:r w:rsidRPr="009054D4">
        <w:rPr>
          <w:rFonts w:ascii="Times New Roman" w:hAnsi="Times New Roman" w:cs="Times New Roman"/>
          <w:sz w:val="28"/>
          <w:szCs w:val="28"/>
        </w:rPr>
        <w:t>. Các quy định pháp luật chi tiết về yêu cầu báo cáo và công khai thông tin giúp đảm bảo rằng doanh nghiệp không thể che giấu các giao dịch liên kết. Khi luật pháp yêu cầu doanh nghiệp phải công bố hồ sơ giao dịch liên kết theo từng năm, các cơ quan thuế có thể dễ dàng theo dõi và kiểm tra các giao dịch nghi ngờ có hành vi chuyển giá hoặc gian lận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cải thiện năng lực giám sát và xử lý vi phạm.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Pháp luật về giao dịch liên kết không chỉ giới hạn ở việc quy định mà còn tạo điều kiện để cơ quan thuế có thể thực hiện các biện pháp </w:t>
      </w:r>
      <w:r w:rsidRPr="009054D4">
        <w:rPr>
          <w:rFonts w:ascii="Times New Roman" w:hAnsi="Times New Roman" w:cs="Times New Roman"/>
          <w:bCs/>
          <w:sz w:val="28"/>
          <w:szCs w:val="28"/>
        </w:rPr>
        <w:t>giám sát và kiểm soát</w:t>
      </w:r>
      <w:r w:rsidRPr="009054D4">
        <w:rPr>
          <w:rFonts w:ascii="Times New Roman" w:hAnsi="Times New Roman" w:cs="Times New Roman"/>
          <w:sz w:val="28"/>
          <w:szCs w:val="28"/>
        </w:rPr>
        <w:t xml:space="preserve"> chặt chẽ hơn. Việc yêu cầu doanh nghiệp nộp hồ sơ giao dịch liên kết và lưu giữ hồ sơ trong 10 năm tạo cơ sở pháp lý mạnh mẽ cho các cuộc thanh tra thuế sau này. Những cải tiến này giúp cơ quan thuế không chỉ phát hiện các vi phạm mà còn có thể </w:t>
      </w:r>
      <w:r w:rsidRPr="009054D4">
        <w:rPr>
          <w:rFonts w:ascii="Times New Roman" w:hAnsi="Times New Roman" w:cs="Times New Roman"/>
          <w:bCs/>
          <w:sz w:val="28"/>
          <w:szCs w:val="28"/>
        </w:rPr>
        <w:t>truy thu thuế</w:t>
      </w:r>
      <w:r w:rsidRPr="009054D4">
        <w:rPr>
          <w:rFonts w:ascii="Times New Roman" w:hAnsi="Times New Roman" w:cs="Times New Roman"/>
          <w:sz w:val="28"/>
          <w:szCs w:val="28"/>
        </w:rPr>
        <w:t xml:space="preserve"> và phạt hành chính đối với các doanh nghiệp vi phạm.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pacing w:val="-4"/>
          <w:sz w:val="28"/>
          <w:szCs w:val="28"/>
        </w:rPr>
      </w:pPr>
      <w:r w:rsidRPr="009054D4">
        <w:rPr>
          <w:rFonts w:ascii="Times New Roman" w:hAnsi="Times New Roman" w:cs="Times New Roman"/>
          <w:bCs/>
          <w:spacing w:val="-4"/>
          <w:sz w:val="28"/>
          <w:szCs w:val="28"/>
        </w:rPr>
        <w:t>Thứ ba, nâng cao khả năng cạnh tranh của doanh nghiệp tuân thủ pháp luật.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Việc hoàn thiện pháp luật không chỉ giúp ngăn chặn vi phạm mà còn thúc đẩy sự phát triển bền vững của các doanh nghiệp tuân thủ pháp luật. Khi các quy định về giao dịch liên kết được thực thi nghiêm ngặt, các doanh nghiệp có xu hướng áp dụng </w:t>
      </w:r>
      <w:r w:rsidRPr="009054D4">
        <w:rPr>
          <w:rFonts w:ascii="Times New Roman" w:hAnsi="Times New Roman" w:cs="Times New Roman"/>
          <w:bCs/>
          <w:sz w:val="28"/>
          <w:szCs w:val="28"/>
        </w:rPr>
        <w:t>quản trị rủi ro thuế</w:t>
      </w:r>
      <w:r w:rsidRPr="009054D4">
        <w:rPr>
          <w:rFonts w:ascii="Times New Roman" w:hAnsi="Times New Roman" w:cs="Times New Roman"/>
          <w:sz w:val="28"/>
          <w:szCs w:val="28"/>
        </w:rPr>
        <w:t xml:space="preserve"> tốt hơn, từ đó xây dựng một hình ảnh uy tín hơn trước các đối tác và nhà đầu tư. Doanh nghiệp tuân thủ pháp luật thường được đánh giá cao hơn trong mắt các cơ quan quản lý và có nhiều cơ hội phát triển hơn so với các doanh nghiệp vi phạm.</w:t>
      </w:r>
    </w:p>
    <w:p w:rsidR="007D1AED" w:rsidRPr="009054D4" w:rsidRDefault="007D1AED" w:rsidP="007D1AED">
      <w:pPr>
        <w:pStyle w:val="03"/>
        <w:spacing w:line="340" w:lineRule="exact"/>
      </w:pPr>
      <w:bookmarkStart w:id="135" w:name="_Toc177383323"/>
      <w:bookmarkStart w:id="136" w:name="_Toc177384344"/>
      <w:bookmarkStart w:id="137" w:name="_Toc179375095"/>
      <w:r w:rsidRPr="009054D4">
        <w:t>1.2.2. Năng lực quản lý của cơ quan nhà nước</w:t>
      </w:r>
      <w:bookmarkEnd w:id="135"/>
      <w:bookmarkEnd w:id="136"/>
      <w:bookmarkEnd w:id="137"/>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khả năng thực thi pháp luật và kiểm tra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Cơ quan thuế và các đơn vị quản lý có trách nhiệm giám sát chặt chẽ các giao dịch liên kết nhằm ngăn chặn hành vi chuyển giá – việc các doanh nghiệp cố tình điều chỉnh giá trị giao dịch để giảm nghĩa vụ thuế. Tuy nhiên, để thực hiện điều này hiệu quả, các cơ quan quản lý cần có khả năng kiểm tra và thu thập thông tin một cách toàn diện. Các cơ quan quản lý cần được trang bị công nghệ, dữ liệu và các phương tiện phân tích mạnh mẽ để xác định những bất thường trong các giao dịch liên kết. Điều này bao gồm việc thu thập báo cáo giao dịch liên kết từ doanh nghiệp, phân tích hồ sơ tài chính và đánh giá tính hợp lý của các mức giá giao dịch giữa các bên liên kết.</w:t>
      </w:r>
    </w:p>
    <w:p w:rsidR="007D1AED" w:rsidRPr="009054D4" w:rsidRDefault="007D1AED" w:rsidP="007D1AED">
      <w:pPr>
        <w:pStyle w:val="03"/>
        <w:spacing w:line="340" w:lineRule="exact"/>
      </w:pPr>
      <w:bookmarkStart w:id="138" w:name="_Toc177383324"/>
      <w:bookmarkStart w:id="139" w:name="_Toc177384345"/>
      <w:bookmarkStart w:id="140" w:name="_Toc179375096"/>
      <w:r w:rsidRPr="009054D4">
        <w:t>1.2.3. Ý thức của các bên giao dịch liên kết</w:t>
      </w:r>
      <w:bookmarkEnd w:id="138"/>
      <w:bookmarkEnd w:id="139"/>
      <w:bookmarkEnd w:id="140"/>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ý thức tuân thủ pháp luật.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lastRenderedPageBreak/>
        <w:t>Các bên trong giao dịch liên kết cần có ý thức tuân thủ nghiêm túc các quy định về giao dịch liên kết, bao gồm kê khai, báo cáo giao dịch, và tuân thủ các yêu cầu pháp lý liên quan đến giá chuyển nhượng. Khi các doanh nghiệp có ý thức tuân thủ tốt, họ sẽ thực hiện các giao dịch theo đúng giá thị trường (giá giao dịch giữa các bên độc lập), minh bạch và đầy đủ, giúp giảm thiểu các rủi ro liên quan đến vi phạm pháp luật. Nếu ý thức tuân thủ kém, các doanh nghiệp có thể tìm cách lách luật, tránh thuế thông qua các phương pháp chuyển giá, hoặc không báo cáo đầy đủ các giao dịch liên kết. Điều này sẽ dẫn đến những hậu quả như bị cơ quan thuế điều tra, truy thu thuế, xử phạt hành chính, và thậm chí gây mất uy tín doanh nghiệp.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ý thức về trách nhiệm xã hội.</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Ý thức về trách nhiệm xã hội của các doanh nghiệp giao dịch liên kết cũng là yếu tố quan trọng trong việc thực hiện pháp luật. Khi các doanh nghiệp có ý thức về việc đóng góp cho cộng đồng và nền kinh tế, họ sẽ coi việc thực hiện nghĩa vụ thuế không chỉ là yêu cầu pháp lý mà còn là trách nhiệm xã hội. Việc kê khai và nộp thuế đầy đủ từ các giao dịch liên kết góp phần quan trọng vào nguồn thu ngân sách nhà nước, hỗ trợ phát triển kinh tế - xã hội. Ngược lại, nếu các bên không nhận thức đầy đủ trách nhiệm xã hội, họ có thể tham gia vào các hành vi gian lận thuế, sử dụng các thủ thuật chuyển giá để giảm thiểu lợi nhuận chịu thuế tại Việt Nam, gây thất thu cho ngân sách nhà nước và làm giảm sự cạnh tranh công bằng trong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bookmarkStart w:id="141" w:name="_Toc177383325"/>
    </w:p>
    <w:p w:rsidR="007D1AED" w:rsidRPr="009054D4" w:rsidRDefault="007D1AED" w:rsidP="007D1AED">
      <w:pPr>
        <w:spacing w:after="0" w:line="340" w:lineRule="exact"/>
        <w:contextualSpacing/>
        <w:rPr>
          <w:rFonts w:ascii="Times New Roman" w:hAnsi="Times New Roman" w:cs="Times New Roman"/>
          <w:b/>
          <w:bCs/>
          <w:sz w:val="28"/>
          <w:szCs w:val="28"/>
        </w:rPr>
      </w:pPr>
    </w:p>
    <w:p w:rsidR="007D1AED" w:rsidRPr="009054D4" w:rsidRDefault="007D1AED" w:rsidP="007D1AED">
      <w:pPr>
        <w:pStyle w:val="01"/>
        <w:spacing w:line="340" w:lineRule="exact"/>
      </w:pPr>
      <w:bookmarkStart w:id="142" w:name="_Toc177384346"/>
      <w:bookmarkStart w:id="143" w:name="_Toc179375097"/>
      <w:r w:rsidRPr="009054D4">
        <w:t>Tiểu kết Chương 1</w:t>
      </w:r>
      <w:bookmarkEnd w:id="141"/>
      <w:bookmarkEnd w:id="142"/>
      <w:bookmarkEnd w:id="143"/>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Chương 1 đề án đã phân tích về các vấn đề lý luận liên quan đến pháp luật về giao dịch liên kết, trong đó trọng tâm là khái niệm và đặc điểm của giao dịch liên kết. Giao dịch liên kết được xác định là các giao dịch giữa các bên có mối quan hệ về sở hữu, kiểm soát hoặc ảnh hưởng đến nhau, thường xảy ra trong các tập đoàn đa quốc gia. Do tính chất phức tạp và khả năng bị lợi dụng để thực hiện hành vi chuyển giá, pháp luật về giao dịch liên kết đã được xây dựng nhằm đảm bảo tính minh bạch và công bằng trong các giao dịch này.</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Chương này đã nhấn mạnh sự cần thiết của việc áp dụng nguyên tắc giá giao dịch độc lập nhằm đảm bảo rằng các giao dịch liên kết được thực hiện theo giá thị trường, tránh việc doanh nghiệp lợi dụng quan hệ liên kết để giảm nghĩa vụ thuế hoặc tối ưu hóa lợi nhuận một cách không minh bạch. Các doanh nghiệp cần lập và lưu trữ đầy đủ hồ sơ giao dịch liên kết để đáp ứng yêu cầu của cơ quan thuế, từ đó giúp đảm bảo sự tuân thủ quy định pháp luật và ngăn chặn hành vi trốn thuế. Ngoài ra, chương 1 cũng làm rõ các đặc điểm quan trọng của pháp luật về giao dịch liên kết, bao gồm tính minh bạch, tính kiểm soát chặt chẽ, tính tuân thủ quốc tế, và khả năng phòng ngừa chuyển giá. Các quy định này giúp đảm bảo rằng giao dịch liên kết được thực hiện đúng quy định pháp luật, góp </w:t>
      </w:r>
      <w:r w:rsidRPr="009054D4">
        <w:rPr>
          <w:rFonts w:ascii="Times New Roman" w:hAnsi="Times New Roman" w:cs="Times New Roman"/>
          <w:bCs/>
          <w:sz w:val="28"/>
          <w:szCs w:val="28"/>
        </w:rPr>
        <w:lastRenderedPageBreak/>
        <w:t>phần tạo ra một môi trường kinh doanh minh bạch, công bằng, và giúp các cơ quan quản lý kiểm soát hiệu quả việc thực hiện nghĩa vụ thuế của doanh nghiệp.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Như vậy, chương 1 đề án đã làm rõ vai trò quan trọng của pháp luật về giao dịch liên kết trong việc bảo vệ nguồn thu thuế quốc gia và thúc đẩy sự phát triển bền vững của các doanh nghiệp trong bối cảnh toàn cầu hóa.</w:t>
      </w:r>
      <w:bookmarkStart w:id="144" w:name="_Toc177383326"/>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p>
    <w:p w:rsidR="007D1AED" w:rsidRPr="009054D4" w:rsidRDefault="007D1AED" w:rsidP="007D1AED">
      <w:pPr>
        <w:pStyle w:val="01"/>
        <w:spacing w:line="340" w:lineRule="exact"/>
      </w:pPr>
      <w:bookmarkStart w:id="145" w:name="_Toc177384347"/>
      <w:bookmarkStart w:id="146" w:name="_Toc179375098"/>
      <w:r w:rsidRPr="009054D4">
        <w:t>CHƯƠNG 2</w:t>
      </w:r>
      <w:bookmarkEnd w:id="145"/>
      <w:bookmarkEnd w:id="146"/>
    </w:p>
    <w:p w:rsidR="007D1AED" w:rsidRPr="009054D4" w:rsidRDefault="007D1AED" w:rsidP="007D1AED">
      <w:pPr>
        <w:pStyle w:val="01"/>
        <w:spacing w:line="340" w:lineRule="exact"/>
      </w:pPr>
      <w:bookmarkStart w:id="147" w:name="_Toc177384348"/>
      <w:bookmarkStart w:id="148" w:name="_Toc179375099"/>
      <w:r w:rsidRPr="009054D4">
        <w:t>THỰC TRẠNG PHÁP LUẬT VIỆT NAM VỀ GIAO DỊCH LIÊN KẾT</w:t>
      </w:r>
      <w:bookmarkStart w:id="149" w:name="_Toc177383327"/>
      <w:bookmarkEnd w:id="144"/>
      <w:bookmarkEnd w:id="147"/>
      <w:bookmarkEnd w:id="14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
          <w:sz w:val="28"/>
          <w:szCs w:val="28"/>
        </w:rPr>
      </w:pPr>
    </w:p>
    <w:p w:rsidR="007D1AED" w:rsidRPr="009054D4" w:rsidRDefault="007D1AED" w:rsidP="007D1AED">
      <w:pPr>
        <w:pStyle w:val="02"/>
        <w:spacing w:line="340" w:lineRule="exact"/>
      </w:pPr>
      <w:bookmarkStart w:id="150" w:name="_Toc177384349"/>
      <w:bookmarkStart w:id="151" w:name="_Toc179375100"/>
      <w:r w:rsidRPr="009054D4">
        <w:t>2.1. Quy định pháp luật hiện hành về giao dịch liên kết</w:t>
      </w:r>
      <w:bookmarkStart w:id="152" w:name="_Toc177383328"/>
      <w:bookmarkEnd w:id="149"/>
      <w:bookmarkEnd w:id="150"/>
      <w:bookmarkEnd w:id="151"/>
    </w:p>
    <w:p w:rsidR="007D1AED" w:rsidRPr="009054D4" w:rsidRDefault="007D1AED" w:rsidP="007D1AED">
      <w:pPr>
        <w:pStyle w:val="03"/>
        <w:spacing w:line="340" w:lineRule="exact"/>
      </w:pPr>
      <w:bookmarkStart w:id="153" w:name="_Toc177384350"/>
      <w:bookmarkStart w:id="154" w:name="_Toc179375101"/>
      <w:r w:rsidRPr="009054D4">
        <w:t>2.1.1. Quy định về chủ thể trong giao dịch liên kết</w:t>
      </w:r>
      <w:bookmarkEnd w:id="152"/>
      <w:bookmarkEnd w:id="153"/>
      <w:bookmarkEnd w:id="154"/>
    </w:p>
    <w:p w:rsidR="007D1AED" w:rsidRPr="009054D4" w:rsidRDefault="007D1AED" w:rsidP="007D1AED">
      <w:pPr>
        <w:pStyle w:val="04"/>
        <w:spacing w:line="340" w:lineRule="exact"/>
      </w:pPr>
      <w:bookmarkStart w:id="155" w:name="_Toc177539594"/>
      <w:bookmarkStart w:id="156" w:name="_Toc179375102"/>
      <w:r w:rsidRPr="009054D4">
        <w:t>2.1.1.1. Các loại giao dịch liên kết</w:t>
      </w:r>
      <w:bookmarkEnd w:id="155"/>
      <w:bookmarkEnd w:id="156"/>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Giao dịch liên kết không chỉ giới hạn ở việc mua bán hàng hóa mà còn bao gồm nhiều loại giao dịch khác nhau như:</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i) </w:t>
      </w:r>
      <w:r w:rsidRPr="009054D4">
        <w:rPr>
          <w:rFonts w:ascii="Times New Roman" w:hAnsi="Times New Roman" w:cs="Times New Roman"/>
          <w:bCs/>
          <w:iCs/>
          <w:sz w:val="28"/>
          <w:szCs w:val="28"/>
        </w:rPr>
        <w:t>Chuyển giao quyền sở hữu trí tuệ</w:t>
      </w:r>
      <w:r w:rsidRPr="009054D4">
        <w:rPr>
          <w:rFonts w:ascii="Times New Roman" w:hAnsi="Times New Roman" w:cs="Times New Roman"/>
          <w:iCs/>
          <w:sz w:val="28"/>
          <w:szCs w:val="28"/>
        </w:rPr>
        <w:t>: Doanh nghiệp có thể chuyển giao các quyền sở hữu trí tuệ giữa các bên liên kết, ví dụ như bản quyền, sáng chế, và các tài sản vô hình khác.</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bCs/>
          <w:iCs/>
          <w:sz w:val="28"/>
          <w:szCs w:val="28"/>
        </w:rPr>
        <w:t>ii) Cung cấp dịch vụ và tài chính</w:t>
      </w:r>
      <w:r w:rsidRPr="009054D4">
        <w:rPr>
          <w:rFonts w:ascii="Times New Roman" w:hAnsi="Times New Roman" w:cs="Times New Roman"/>
          <w:iCs/>
          <w:sz w:val="28"/>
          <w:szCs w:val="28"/>
        </w:rPr>
        <w:t>: Các giao dịch cho vay hoặc bảo lãnh tài chính giữa các bên liên kết cũng phải được kê khai và tuân thủ quy định pháp luật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Ví dụ, theo quy định tại </w:t>
      </w:r>
      <w:r w:rsidRPr="009054D4">
        <w:rPr>
          <w:rFonts w:ascii="Times New Roman" w:hAnsi="Times New Roman" w:cs="Times New Roman"/>
          <w:bCs/>
          <w:iCs/>
          <w:sz w:val="28"/>
          <w:szCs w:val="28"/>
        </w:rPr>
        <w:t>Điều 5 Khoản 2 Nghị định 132/2020/NĐ-CP</w:t>
      </w:r>
      <w:r w:rsidRPr="009054D4">
        <w:rPr>
          <w:rFonts w:ascii="Times New Roman" w:hAnsi="Times New Roman" w:cs="Times New Roman"/>
          <w:iCs/>
          <w:sz w:val="28"/>
          <w:szCs w:val="28"/>
        </w:rPr>
        <w:t>, các giao dịch liên kết bao gồm chuyển nhượng vốn, cung cấp dịch vụ tài chính, thuê tài sản, hoặc các thỏa thuận mua bán giữa các bên có mối quan hệ liên kết.</w:t>
      </w:r>
    </w:p>
    <w:p w:rsidR="007D1AED" w:rsidRPr="009054D4" w:rsidRDefault="007D1AED" w:rsidP="007D1AED">
      <w:pPr>
        <w:pStyle w:val="04"/>
        <w:spacing w:line="340" w:lineRule="exact"/>
      </w:pPr>
      <w:bookmarkStart w:id="157" w:name="_Toc177539595"/>
      <w:bookmarkStart w:id="158" w:name="_Toc179375103"/>
      <w:r w:rsidRPr="009054D4">
        <w:t>2.1.1.2. Các bên có quan hệ liên kết</w:t>
      </w:r>
      <w:bookmarkEnd w:id="157"/>
      <w:bookmarkEnd w:id="15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pháp luật Việt Nam, các chủ thể trong giao dịch liên kết là các doanh nghiệp có mối quan hệ liên kết với nhau thông qua các yếu tố về </w:t>
      </w:r>
      <w:r w:rsidRPr="009054D4">
        <w:rPr>
          <w:rFonts w:ascii="Times New Roman" w:hAnsi="Times New Roman" w:cs="Times New Roman"/>
          <w:bCs/>
          <w:iCs/>
          <w:sz w:val="28"/>
          <w:szCs w:val="28"/>
        </w:rPr>
        <w:t>sở hữu</w:t>
      </w:r>
      <w:r w:rsidRPr="009054D4">
        <w:rPr>
          <w:rFonts w:ascii="Times New Roman" w:hAnsi="Times New Roman" w:cs="Times New Roman"/>
          <w:iCs/>
          <w:sz w:val="28"/>
          <w:szCs w:val="28"/>
        </w:rPr>
        <w:t xml:space="preserve">, </w:t>
      </w:r>
      <w:r w:rsidRPr="009054D4">
        <w:rPr>
          <w:rFonts w:ascii="Times New Roman" w:hAnsi="Times New Roman" w:cs="Times New Roman"/>
          <w:bCs/>
          <w:iCs/>
          <w:sz w:val="28"/>
          <w:szCs w:val="28"/>
        </w:rPr>
        <w:t>kiểm soát</w:t>
      </w:r>
      <w:r w:rsidRPr="009054D4">
        <w:rPr>
          <w:rFonts w:ascii="Times New Roman" w:hAnsi="Times New Roman" w:cs="Times New Roman"/>
          <w:iCs/>
          <w:sz w:val="28"/>
          <w:szCs w:val="28"/>
        </w:rPr>
        <w:t xml:space="preserve">, hoặc </w:t>
      </w:r>
      <w:r w:rsidRPr="009054D4">
        <w:rPr>
          <w:rFonts w:ascii="Times New Roman" w:hAnsi="Times New Roman" w:cs="Times New Roman"/>
          <w:bCs/>
          <w:iCs/>
          <w:sz w:val="28"/>
          <w:szCs w:val="28"/>
        </w:rPr>
        <w:t>quản lý</w:t>
      </w:r>
      <w:r w:rsidRPr="009054D4">
        <w:rPr>
          <w:rFonts w:ascii="Times New Roman" w:hAnsi="Times New Roman" w:cs="Times New Roman"/>
          <w:iCs/>
          <w:sz w:val="28"/>
          <w:szCs w:val="28"/>
        </w:rPr>
        <w:t>. Cụ thể, điều này bao gồm các công ty mẹ - công ty con, các doanh nghiệp chịu sự kiểm soát của cùng một tổ chức hoặc cá nhân, hoặc có các quan hệ kinh tế khác như việc vay vốn, mua bán, chuyển nhượng tài sản hoặc vốn góp. Các bên có quan hệ liên kết là các bên tham gia trực tiếp hoặc gián tiếp vào việc điều hành, kiểm soát, góp vốn vào doanh nghiệp; các bên cùng chịu sự điều hành, kiểm soát trực tiếp hoặc gián tiếp bởi một tổ chức hoặc cá nhân; các bên cùng có một tổ chức hoặc cá nhân tham gia góp vốn; các doanh nghiệp được điều hành, kiểm soát bởi các cá nhân có mối quan hệ mật thiết trong cùng một gia đình</w:t>
      </w:r>
      <w:r w:rsidRPr="009054D4">
        <w:rPr>
          <w:rStyle w:val="FootnoteReference"/>
          <w:rFonts w:ascii="Times New Roman" w:hAnsi="Times New Roman" w:cs="Times New Roman"/>
          <w:iCs/>
          <w:sz w:val="28"/>
          <w:szCs w:val="28"/>
        </w:rPr>
        <w:footnoteReference w:id="2"/>
      </w:r>
      <w:r w:rsidRPr="009054D4">
        <w:rPr>
          <w:rFonts w:ascii="Times New Roman" w:hAnsi="Times New Roman" w:cs="Times New Roman"/>
          <w:iCs/>
          <w:sz w:val="28"/>
          <w:szCs w:val="28"/>
        </w:rPr>
        <w:t>.</w:t>
      </w:r>
    </w:p>
    <w:p w:rsidR="007D1AED" w:rsidRPr="009054D4" w:rsidRDefault="007D1AED" w:rsidP="007D1AED">
      <w:pPr>
        <w:pStyle w:val="04"/>
        <w:spacing w:line="340" w:lineRule="exact"/>
      </w:pPr>
      <w:bookmarkStart w:id="160" w:name="_Toc177539596"/>
      <w:bookmarkStart w:id="161" w:name="_Toc179375104"/>
      <w:r w:rsidRPr="009054D4">
        <w:t>2.1.1.3. Quy định về trách nhiệm của chủ thể trong giao dịch liên kết</w:t>
      </w:r>
      <w:bookmarkEnd w:id="160"/>
      <w:bookmarkEnd w:id="161"/>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trách nhiệm kê khai và báo cáo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quy định của </w:t>
      </w:r>
      <w:r w:rsidRPr="009054D4">
        <w:rPr>
          <w:rFonts w:ascii="Times New Roman" w:hAnsi="Times New Roman" w:cs="Times New Roman"/>
          <w:bCs/>
          <w:iCs/>
          <w:sz w:val="28"/>
          <w:szCs w:val="28"/>
        </w:rPr>
        <w:t>Nghị định 132/2020/NĐ-CP</w:t>
      </w:r>
      <w:r w:rsidRPr="009054D4">
        <w:rPr>
          <w:rFonts w:ascii="Times New Roman" w:hAnsi="Times New Roman" w:cs="Times New Roman"/>
          <w:iCs/>
          <w:sz w:val="28"/>
          <w:szCs w:val="28"/>
        </w:rPr>
        <w:t xml:space="preserve">, một trong những trách nhiệm quan trọng của các doanh nghiệp có giao dịch liên kết là phải </w:t>
      </w:r>
      <w:r w:rsidRPr="009054D4">
        <w:rPr>
          <w:rFonts w:ascii="Times New Roman" w:hAnsi="Times New Roman" w:cs="Times New Roman"/>
          <w:bCs/>
          <w:iCs/>
          <w:sz w:val="28"/>
          <w:szCs w:val="28"/>
        </w:rPr>
        <w:t xml:space="preserve">kê khai và </w:t>
      </w:r>
      <w:r w:rsidRPr="009054D4">
        <w:rPr>
          <w:rFonts w:ascii="Times New Roman" w:hAnsi="Times New Roman" w:cs="Times New Roman"/>
          <w:bCs/>
          <w:iCs/>
          <w:sz w:val="28"/>
          <w:szCs w:val="28"/>
        </w:rPr>
        <w:lastRenderedPageBreak/>
        <w:t>báo cáo đầy đủ các giao dịch liên kết</w:t>
      </w:r>
      <w:r w:rsidRPr="009054D4">
        <w:rPr>
          <w:rFonts w:ascii="Times New Roman" w:hAnsi="Times New Roman" w:cs="Times New Roman"/>
          <w:iCs/>
          <w:sz w:val="28"/>
          <w:szCs w:val="28"/>
        </w:rPr>
        <w:t xml:space="preserve"> cho cơ quan thuế. Trách nhiệm này giúp đảm bảo tính minh bạch và ngăn ngừa hành vi gian lận thuế, chuyển lợi nhuận sang các quốc gia có mức thuế suất thấp. Các doanh nghiệp phải lập và nộp </w:t>
      </w:r>
      <w:r w:rsidRPr="009054D4">
        <w:rPr>
          <w:rFonts w:ascii="Times New Roman" w:hAnsi="Times New Roman" w:cs="Times New Roman"/>
          <w:bCs/>
          <w:iCs/>
          <w:sz w:val="28"/>
          <w:szCs w:val="28"/>
        </w:rPr>
        <w:t>hồ sơ xác định giá giao dịch liên kết</w:t>
      </w:r>
      <w:r w:rsidRPr="009054D4">
        <w:rPr>
          <w:rFonts w:ascii="Times New Roman" w:hAnsi="Times New Roman" w:cs="Times New Roman"/>
          <w:iCs/>
          <w:sz w:val="28"/>
          <w:szCs w:val="28"/>
        </w:rPr>
        <w:t xml:space="preserve"> cho cơ quan thuế khi có yêu cầu.  Việc kê khai và báo cáo này là một yêu cầu pháp lý bắt buộc, và doanh nghiệp không tuân thủ có thể bị phạt hành chính hoặc truy thu thuế nếu bị phát hiện gian lận</w:t>
      </w:r>
      <w:r w:rsidRPr="009054D4">
        <w:rPr>
          <w:rStyle w:val="FootnoteReference"/>
          <w:rFonts w:ascii="Times New Roman" w:hAnsi="Times New Roman" w:cs="Times New Roman"/>
          <w:iCs/>
          <w:sz w:val="28"/>
          <w:szCs w:val="28"/>
        </w:rPr>
        <w:footnoteReference w:id="3"/>
      </w:r>
      <w:r w:rsidRPr="009054D4">
        <w:rPr>
          <w:rFonts w:ascii="Times New Roman" w:hAnsi="Times New Roman" w:cs="Times New Roman"/>
          <w:iCs/>
          <w:sz w:val="28"/>
          <w:szCs w:val="28"/>
        </w:rPr>
        <w: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trách nhiệm tuân thủ nguyên tắc giá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Một trong những trách nhiệm cốt lõi của các chủ thể trong giao dịch liên kết là </w:t>
      </w:r>
      <w:r w:rsidRPr="009054D4">
        <w:rPr>
          <w:rFonts w:ascii="Times New Roman" w:hAnsi="Times New Roman" w:cs="Times New Roman"/>
          <w:bCs/>
          <w:iCs/>
          <w:sz w:val="28"/>
          <w:szCs w:val="28"/>
        </w:rPr>
        <w:t>tuân thủ nguyên tắc giá thị trường</w:t>
      </w:r>
      <w:r w:rsidRPr="009054D4">
        <w:rPr>
          <w:rFonts w:ascii="Times New Roman" w:hAnsi="Times New Roman" w:cs="Times New Roman"/>
          <w:iCs/>
          <w:sz w:val="28"/>
          <w:szCs w:val="28"/>
        </w:rPr>
        <w:t xml:space="preserve"> (Arm’s Length Principle). Nguyên tắc này yêu cầu các giao dịch giữa các bên liên kết phải được thực hiện với mức giá tương đương với giá của các giao dịch tương tự giữa các bên độc lập trong điều kiện tương tự. Điều này đảm bảo rằng các doanh nghiệp không thể lợi dụng mối quan hệ liên kết để điều chỉnh giá trị giao dịch nhằm tránh thuế hoặc giảm nghĩa vụ thuế tại Việt Nam. Các doanh nghiệp có giao dịch liên kết cần lựa chọn phương pháp phù hợp để xác định giá trị giao dịch, đồng thời lưu giữ tài liệu chứng minh rằng các giao dịch này đã tuân thủ đúng quy định</w:t>
      </w:r>
      <w:r w:rsidRPr="009054D4">
        <w:rPr>
          <w:rStyle w:val="FootnoteReference"/>
          <w:rFonts w:ascii="Times New Roman" w:hAnsi="Times New Roman" w:cs="Times New Roman"/>
          <w:iCs/>
          <w:sz w:val="28"/>
          <w:szCs w:val="28"/>
        </w:rPr>
        <w:footnoteReference w:id="4"/>
      </w:r>
      <w:r w:rsidRPr="009054D4">
        <w:rPr>
          <w:rFonts w:ascii="Times New Roman" w:hAnsi="Times New Roman" w:cs="Times New Roman"/>
          <w:iCs/>
          <w:sz w:val="28"/>
          <w:szCs w:val="28"/>
        </w:rPr>
        <w:t>.</w:t>
      </w:r>
    </w:p>
    <w:p w:rsidR="007D1AED" w:rsidRPr="009054D4" w:rsidRDefault="007D1AED" w:rsidP="007D1AED">
      <w:pPr>
        <w:pStyle w:val="03"/>
        <w:spacing w:line="340" w:lineRule="exact"/>
      </w:pPr>
      <w:bookmarkStart w:id="162" w:name="_Toc177383329"/>
      <w:bookmarkStart w:id="163" w:name="_Toc177384351"/>
      <w:bookmarkStart w:id="164" w:name="_Toc179375105"/>
      <w:r w:rsidRPr="009054D4">
        <w:t>2.1.2. Quy định về công khai thông tin và minh bạch</w:t>
      </w:r>
      <w:bookmarkEnd w:id="162"/>
      <w:bookmarkEnd w:id="163"/>
      <w:bookmarkEnd w:id="164"/>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Trong bối cảnh toàn cầu hóa và sự phát triển mạnh mẽ của các doanh nghiệp đa quốc gia, việc minh bạch và công khai thông tin trong giao dịch liên kết trở thành một yêu cầu quan trọng để đảm bảo tính công bằng và hợp lý trong xác định nghĩa vụ thuế. Ở Việt Nam, pháp luật về giao dịch liên kết, đặc biệt là </w:t>
      </w:r>
      <w:r w:rsidRPr="009054D4">
        <w:rPr>
          <w:rFonts w:ascii="Times New Roman" w:hAnsi="Times New Roman" w:cs="Times New Roman"/>
          <w:bCs/>
          <w:iCs/>
          <w:sz w:val="28"/>
          <w:szCs w:val="28"/>
        </w:rPr>
        <w:t>Nghị định 132/2020/NĐ-CP</w:t>
      </w:r>
      <w:r w:rsidRPr="009054D4">
        <w:rPr>
          <w:rFonts w:ascii="Times New Roman" w:hAnsi="Times New Roman" w:cs="Times New Roman"/>
          <w:iCs/>
          <w:sz w:val="28"/>
          <w:szCs w:val="28"/>
        </w:rPr>
        <w:t>, quy định chặt chẽ về trách nhiệm công khai thông tin và minh bạch của các doanh nghiệp có liên kết. Điều này không chỉ giúp cơ quan thuế kiểm soát các hoạt động kinh doanh liên kết mà còn ngăn chặn các hành vi lạm dụng chuyển giá để tránh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Điều 17 Luật Quản lý thuế năm 2019 quy định rằng người nộp thuế có trách nhiệm kê khai trung thực, đầy đủ và chính xác các giao dịch liên kết của mình. Điều này bao gồm việc cung cấp thông tin về giao dịch liên kết trong tờ khai quyết toán thuế, kèm theo hồ sơ xác định giá giao dịch liên kết theo quy định pháp luật. </w:t>
      </w:r>
    </w:p>
    <w:p w:rsidR="007D1AED" w:rsidRPr="009054D4" w:rsidRDefault="007D1AED" w:rsidP="007D1AED">
      <w:pPr>
        <w:pStyle w:val="03"/>
        <w:spacing w:line="340" w:lineRule="exact"/>
      </w:pPr>
      <w:bookmarkStart w:id="165" w:name="_Toc177383330"/>
      <w:bookmarkStart w:id="166" w:name="_Toc177384352"/>
      <w:bookmarkStart w:id="167" w:name="_Toc179375106"/>
      <w:r w:rsidRPr="009054D4">
        <w:t>2.1.3. Quy định về định giá giao dịch liên kết</w:t>
      </w:r>
      <w:bookmarkEnd w:id="165"/>
      <w:bookmarkEnd w:id="166"/>
      <w:bookmarkEnd w:id="167"/>
    </w:p>
    <w:p w:rsidR="007D1AED" w:rsidRPr="009054D4" w:rsidRDefault="007D1AED" w:rsidP="007D1AED">
      <w:pPr>
        <w:pStyle w:val="04"/>
        <w:spacing w:line="340" w:lineRule="exact"/>
      </w:pPr>
      <w:bookmarkStart w:id="168" w:name="_Toc177539599"/>
      <w:bookmarkStart w:id="169" w:name="_Toc179375107"/>
      <w:r w:rsidRPr="009054D4">
        <w:t>2.1.3.1. Phương pháp định giá giao dịch liên kết</w:t>
      </w:r>
      <w:bookmarkEnd w:id="168"/>
      <w:bookmarkEnd w:id="169"/>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phương pháp so sánh giá giao dịch độc lập (CUP).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7 Nghị định 132/2020/NĐ-CP</w:t>
      </w:r>
      <w:r w:rsidRPr="009054D4">
        <w:rPr>
          <w:rFonts w:ascii="Times New Roman" w:hAnsi="Times New Roman" w:cs="Times New Roman"/>
          <w:iCs/>
          <w:sz w:val="28"/>
          <w:szCs w:val="28"/>
        </w:rPr>
        <w:t>, phương pháp so sánh giá giao dịch độc lập (CUP) là phương pháp xác định giá giao dịch dựa trên việc so sánh giá trị của giao dịch liên kết với giá trị của các giao dịch tương tự trên thị trường giữa các bên không liên kết. Nếu giá trị của giao dịch liên kết khác biệt so với giá thị trường, cơ quan thuế có quyền yêu cầu điều chỉnh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lastRenderedPageBreak/>
        <w:t>Phương pháp này được áp dụng phổ biến cho các giao dịch mua bán hàng hóa hoặc dịch vụ, đặc biệt trong các ngành công nghiệp có tính cạnh tranh cao.</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phương pháp giá bán lại (RPM).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8 Nghị định 132/2020/NĐ-CP</w:t>
      </w:r>
      <w:r w:rsidRPr="009054D4">
        <w:rPr>
          <w:rFonts w:ascii="Times New Roman" w:hAnsi="Times New Roman" w:cs="Times New Roman"/>
          <w:iCs/>
          <w:sz w:val="28"/>
          <w:szCs w:val="28"/>
        </w:rPr>
        <w:t>, phương pháp giá bán lại (RPM) được áp dụng khi sản phẩm được mua từ bên liên kết và bán lại cho bên thứ ba không liên kết. Giá giao dịch liên kết sẽ được xác định bằng cách lấy giá bán lại cho bên thứ ba, sau đó trừ đi chi phí bán hàng và lợi nhuận hợp lý của bên bán. Phương pháp này thường được áp dụng cho các doanh nghiệp thương mại, nơi hàng hóa được mua và bán mà không có sự thay đổi đáng kể về tính chất của sản phẩm​.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ba, phương pháp chi phí cộng thêm (Cost Plus).</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9 Nghị định 132/2020/NĐ-CP</w:t>
      </w:r>
      <w:r w:rsidRPr="009054D4">
        <w:rPr>
          <w:rFonts w:ascii="Times New Roman" w:hAnsi="Times New Roman" w:cs="Times New Roman"/>
          <w:iCs/>
          <w:sz w:val="28"/>
          <w:szCs w:val="28"/>
        </w:rPr>
        <w:t>, phương pháp chi phí cộng thêm (Cost Plus) được áp dụng khi một bên cung cấp sản phẩm hoặc dịch vụ cho bên liên kết. Giá giao dịch sẽ được xác định dựa trên chi phí phát sinh thực tế của nhà cung cấp, sau đó cộng thêm tỷ suất lợi nhuận hợp lý để tạo ra giá bán. Phương pháp này phù hợp với các doanh nghiệp sản xuất hoặc cung cấp dịch vụ nội bộ trong tập đoàn​.</w:t>
      </w:r>
    </w:p>
    <w:p w:rsidR="007D1AED" w:rsidRPr="009054D4" w:rsidRDefault="007D1AED" w:rsidP="007D1AED">
      <w:pPr>
        <w:pStyle w:val="04"/>
        <w:spacing w:line="340" w:lineRule="exact"/>
      </w:pPr>
      <w:bookmarkStart w:id="170" w:name="_Toc177539600"/>
      <w:bookmarkStart w:id="171" w:name="_Toc179375108"/>
      <w:r w:rsidRPr="009054D4">
        <w:t>2.1.3.2. Trách nhiệm của doanh nghiệp trong việc định giá giao dịch liên kết</w:t>
      </w:r>
      <w:bookmarkEnd w:id="170"/>
      <w:bookmarkEnd w:id="171"/>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18 Nghị định 132/2020/NĐ-CP</w:t>
      </w:r>
      <w:r w:rsidRPr="009054D4">
        <w:rPr>
          <w:rFonts w:ascii="Times New Roman" w:hAnsi="Times New Roman" w:cs="Times New Roman"/>
          <w:iCs/>
          <w:sz w:val="28"/>
          <w:szCs w:val="28"/>
        </w:rPr>
        <w:t>, các doanh nghiệp có giao dịch liên kết phải lập hồ sơ xác định giá giao dịch liên kết và báo cáo cho cơ quan thuế. Việc nộp đầy đủ hồ sơ giúp cơ quan thuế có cơ sở kiểm tra và xác định tính hợp lý của giá giao dịch, từ đó đảm bảo doanh nghiệp tuân thủ quy định pháp luật về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Thông tư 45/2021/TT-BTC của Bộ Tài chính quy định chi tiết về việc áp dụng nguyên tắc giá thị trường trong giao dịch liên kết và yêu cầu về minh bạch thông tin. Phương pháp xác định giá giao dịch liên kết Doanh nghiệp phải công khai phương pháp xác định giá trong các giao dịch liên kết để đảm bảo tuân thủ nguyên tắc giá thị trường. Điều này giúp cơ quan thuế dễ dàng kiểm tra tính minh bạch và hợp lý của giao dịch</w:t>
      </w:r>
      <w:r w:rsidRPr="009054D4">
        <w:rPr>
          <w:rStyle w:val="FootnoteReference"/>
          <w:rFonts w:ascii="Times New Roman" w:hAnsi="Times New Roman" w:cs="Times New Roman"/>
          <w:iCs/>
          <w:sz w:val="28"/>
          <w:szCs w:val="28"/>
        </w:rPr>
        <w:footnoteReference w:id="5"/>
      </w:r>
      <w:r w:rsidRPr="009054D4">
        <w:rPr>
          <w:rFonts w:ascii="Times New Roman" w:hAnsi="Times New Roman" w:cs="Times New Roman"/>
          <w:iCs/>
          <w:sz w:val="28"/>
          <w:szCs w:val="28"/>
        </w:rPr>
        <w:t>.</w:t>
      </w:r>
    </w:p>
    <w:p w:rsidR="007D1AED" w:rsidRPr="009054D4" w:rsidRDefault="007D1AED" w:rsidP="007D1AED">
      <w:pPr>
        <w:pStyle w:val="03"/>
        <w:spacing w:line="340" w:lineRule="exact"/>
      </w:pPr>
      <w:bookmarkStart w:id="172" w:name="_Toc177383331"/>
      <w:bookmarkStart w:id="173" w:name="_Toc177384353"/>
      <w:bookmarkStart w:id="174" w:name="_Toc179375109"/>
      <w:r w:rsidRPr="009054D4">
        <w:t>2.1.4. Quy định về giám sát và kiểm soát</w:t>
      </w:r>
      <w:bookmarkEnd w:id="172"/>
      <w:bookmarkEnd w:id="173"/>
      <w:bookmarkEnd w:id="174"/>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quyền hạn của cơ quan thuế trong việc giám sát và kiểm tra.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19 Nghị định 132/2020/NĐ-CP</w:t>
      </w:r>
      <w:r w:rsidRPr="009054D4">
        <w:rPr>
          <w:rFonts w:ascii="Times New Roman" w:hAnsi="Times New Roman" w:cs="Times New Roman"/>
          <w:iCs/>
          <w:sz w:val="28"/>
          <w:szCs w:val="28"/>
        </w:rPr>
        <w:t xml:space="preserve">, cơ quan thuế có quyền yêu cầu doanh nghiệp cung cấp tài liệu và hồ sơ giao dịch liên kết để kiểm tra tính hợp lý của giá trị giao dịch. Cơ quan thuế có thể thực hiện thanh tra, kiểm tra và đối chiếu các hồ sơ với thông tin giao dịch thị trường để đảm bảo rằng giá trị giao dịch liên kết được xác định đúng theo nguyên tắc giá thị trường. Nếu cơ quan thuế phát hiện sự chênh lệch giữa giá trị giao dịch liên kết và giá trị thị trường, họ có quyền </w:t>
      </w:r>
      <w:r w:rsidRPr="009054D4">
        <w:rPr>
          <w:rFonts w:ascii="Times New Roman" w:hAnsi="Times New Roman" w:cs="Times New Roman"/>
          <w:bCs/>
          <w:iCs/>
          <w:sz w:val="28"/>
          <w:szCs w:val="28"/>
        </w:rPr>
        <w:t>điều chỉnh giá</w:t>
      </w:r>
      <w:r w:rsidRPr="009054D4">
        <w:rPr>
          <w:rFonts w:ascii="Times New Roman" w:hAnsi="Times New Roman" w:cs="Times New Roman"/>
          <w:iCs/>
          <w:sz w:val="28"/>
          <w:szCs w:val="28"/>
        </w:rPr>
        <w:t xml:space="preserve"> và yêu cầu doanh nghiệp nộp bổ sung thuế nếu cần​.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lastRenderedPageBreak/>
        <w:t>Thứ hai, cơ chế thỏa thuận trước về phương pháp xác định giá (APA).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bCs/>
          <w:iCs/>
          <w:sz w:val="28"/>
          <w:szCs w:val="28"/>
        </w:rPr>
        <w:t>Thỏa thuận trước về phương pháp xác định giá (APA)</w:t>
      </w:r>
      <w:r w:rsidRPr="009054D4">
        <w:rPr>
          <w:rFonts w:ascii="Times New Roman" w:hAnsi="Times New Roman" w:cs="Times New Roman"/>
          <w:iCs/>
          <w:sz w:val="28"/>
          <w:szCs w:val="28"/>
        </w:rPr>
        <w:t xml:space="preserve"> là một cơ chế quan trọng trong việc kiểm soát và ngăn ngừa tranh chấp về giá giao dịch liên kết. Theo </w:t>
      </w:r>
      <w:r w:rsidRPr="009054D4">
        <w:rPr>
          <w:rFonts w:ascii="Times New Roman" w:hAnsi="Times New Roman" w:cs="Times New Roman"/>
          <w:bCs/>
          <w:iCs/>
          <w:sz w:val="28"/>
          <w:szCs w:val="28"/>
        </w:rPr>
        <w:t>Điều 41 Luật Quản lý thuế năm 2019</w:t>
      </w:r>
      <w:r w:rsidRPr="009054D4">
        <w:rPr>
          <w:rFonts w:ascii="Times New Roman" w:hAnsi="Times New Roman" w:cs="Times New Roman"/>
          <w:iCs/>
          <w:sz w:val="28"/>
          <w:szCs w:val="28"/>
        </w:rPr>
        <w:t>, APA cho phép doanh nghiệp và cơ quan thuế thỏa thuận trước về phương pháp xác định giá giao dịch liên kết, đảm bảo rằng các phương pháp này phù hợp với quy định pháp luật. APA được áp dụng trong khoảng thời gian từ 3 đến 5 năm và có thể gia hạn thêm​. Cơ chế này không chỉ giúp doanh nghiệp tránh được rủi ro pháp lý mà còn tạo sự minh bạch và giảm thiểu tranh chấp trong quá trình thực hiện giao dịch liên kết.</w:t>
      </w:r>
    </w:p>
    <w:p w:rsidR="007D1AED" w:rsidRPr="009054D4" w:rsidRDefault="007D1AED" w:rsidP="007D1AED">
      <w:pPr>
        <w:pStyle w:val="03"/>
        <w:spacing w:line="340" w:lineRule="exact"/>
      </w:pPr>
      <w:bookmarkStart w:id="175" w:name="_Toc177383332"/>
      <w:bookmarkStart w:id="176" w:name="_Toc177384354"/>
      <w:bookmarkStart w:id="177" w:name="_Toc179375110"/>
      <w:r w:rsidRPr="009054D4">
        <w:t>2.1.5. Quy định về xử lý vi phạm trong giao dịch liên kết</w:t>
      </w:r>
      <w:bookmarkEnd w:id="175"/>
      <w:bookmarkEnd w:id="176"/>
      <w:bookmarkEnd w:id="177"/>
    </w:p>
    <w:p w:rsidR="007D1AED" w:rsidRPr="009054D4" w:rsidRDefault="007D1AED" w:rsidP="007D1AED">
      <w:pPr>
        <w:pStyle w:val="04"/>
        <w:spacing w:line="340" w:lineRule="exact"/>
      </w:pPr>
      <w:bookmarkStart w:id="178" w:name="_Toc177539603"/>
      <w:bookmarkStart w:id="179" w:name="_Toc179375111"/>
      <w:r w:rsidRPr="009054D4">
        <w:t>2.1.5.1. Các hình thức vi phạm phổ biến trong giao dịch liên kết</w:t>
      </w:r>
      <w:bookmarkEnd w:id="178"/>
      <w:bookmarkEnd w:id="179"/>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Các hành vi vi phạm trong giao dịch liên kết có thể được phân loại theo những hình thức phổ biến như sau:</w:t>
      </w:r>
    </w:p>
    <w:p w:rsidR="007D1AED" w:rsidRPr="009054D4" w:rsidRDefault="007D1AED" w:rsidP="007D1AED">
      <w:pPr>
        <w:numPr>
          <w:ilvl w:val="0"/>
          <w:numId w:val="4"/>
        </w:numPr>
        <w:tabs>
          <w:tab w:val="left" w:pos="993"/>
        </w:tabs>
        <w:spacing w:after="0" w:line="340" w:lineRule="exact"/>
        <w:ind w:left="0" w:firstLine="567"/>
        <w:contextualSpacing/>
        <w:jc w:val="both"/>
        <w:rPr>
          <w:rFonts w:ascii="Times New Roman" w:hAnsi="Times New Roman" w:cs="Times New Roman"/>
          <w:iCs/>
          <w:sz w:val="28"/>
          <w:szCs w:val="28"/>
        </w:rPr>
      </w:pPr>
      <w:r w:rsidRPr="009054D4">
        <w:rPr>
          <w:rFonts w:ascii="Times New Roman" w:hAnsi="Times New Roman" w:cs="Times New Roman"/>
          <w:bCs/>
          <w:iCs/>
          <w:sz w:val="28"/>
          <w:szCs w:val="28"/>
        </w:rPr>
        <w:t>Khai báo sai lệch giao dịch liên kết</w:t>
      </w:r>
      <w:r w:rsidRPr="009054D4">
        <w:rPr>
          <w:rFonts w:ascii="Times New Roman" w:hAnsi="Times New Roman" w:cs="Times New Roman"/>
          <w:iCs/>
          <w:sz w:val="28"/>
          <w:szCs w:val="28"/>
        </w:rPr>
        <w:t>: Doanh nghiệp không kê khai đầy đủ hoặc chính xác các giao dịch liên kết, từ đó làm giảm giá trị thuế phải nộp.</w:t>
      </w:r>
    </w:p>
    <w:p w:rsidR="007D1AED" w:rsidRPr="009054D4" w:rsidRDefault="007D1AED" w:rsidP="007D1AED">
      <w:pPr>
        <w:numPr>
          <w:ilvl w:val="0"/>
          <w:numId w:val="4"/>
        </w:numPr>
        <w:tabs>
          <w:tab w:val="left" w:pos="993"/>
        </w:tabs>
        <w:spacing w:after="0" w:line="340" w:lineRule="exact"/>
        <w:ind w:left="0" w:firstLine="567"/>
        <w:contextualSpacing/>
        <w:jc w:val="both"/>
        <w:rPr>
          <w:rFonts w:ascii="Times New Roman" w:hAnsi="Times New Roman" w:cs="Times New Roman"/>
          <w:iCs/>
          <w:sz w:val="28"/>
          <w:szCs w:val="28"/>
        </w:rPr>
      </w:pPr>
      <w:r w:rsidRPr="009054D4">
        <w:rPr>
          <w:rFonts w:ascii="Times New Roman" w:hAnsi="Times New Roman" w:cs="Times New Roman"/>
          <w:bCs/>
          <w:iCs/>
          <w:sz w:val="28"/>
          <w:szCs w:val="28"/>
        </w:rPr>
        <w:t>Chuyển giá (transfer pricing)</w:t>
      </w:r>
      <w:r w:rsidRPr="009054D4">
        <w:rPr>
          <w:rFonts w:ascii="Times New Roman" w:hAnsi="Times New Roman" w:cs="Times New Roman"/>
          <w:iCs/>
          <w:sz w:val="28"/>
          <w:szCs w:val="28"/>
        </w:rPr>
        <w:t>: Doanh nghiệp cố tình áp dụng mức giá không theo nguyên tắc giá thị trường để chuyển lợi nhuận sang quốc gia có mức thuế suất thấp hơn, nhằm tránh nộp thuế.</w:t>
      </w:r>
    </w:p>
    <w:p w:rsidR="007D1AED" w:rsidRPr="009054D4" w:rsidRDefault="007D1AED" w:rsidP="007D1AED">
      <w:pPr>
        <w:numPr>
          <w:ilvl w:val="0"/>
          <w:numId w:val="4"/>
        </w:numPr>
        <w:tabs>
          <w:tab w:val="left" w:pos="993"/>
        </w:tabs>
        <w:spacing w:after="0" w:line="340" w:lineRule="exact"/>
        <w:ind w:left="0" w:firstLine="567"/>
        <w:contextualSpacing/>
        <w:jc w:val="both"/>
        <w:rPr>
          <w:rFonts w:ascii="Times New Roman" w:hAnsi="Times New Roman" w:cs="Times New Roman"/>
          <w:iCs/>
          <w:sz w:val="28"/>
          <w:szCs w:val="28"/>
        </w:rPr>
      </w:pPr>
      <w:r w:rsidRPr="009054D4">
        <w:rPr>
          <w:rFonts w:ascii="Times New Roman" w:hAnsi="Times New Roman" w:cs="Times New Roman"/>
          <w:bCs/>
          <w:iCs/>
          <w:sz w:val="28"/>
          <w:szCs w:val="28"/>
        </w:rPr>
        <w:t>Không thực hiện nghĩa vụ báo cáo giao dịch liên kết</w:t>
      </w:r>
      <w:r w:rsidRPr="009054D4">
        <w:rPr>
          <w:rFonts w:ascii="Times New Roman" w:hAnsi="Times New Roman" w:cs="Times New Roman"/>
          <w:iCs/>
          <w:sz w:val="28"/>
          <w:szCs w:val="28"/>
        </w:rPr>
        <w:t>: Doanh nghiệp không nộp hoặc nộp không đúng hạn hồ sơ xác định giá chuyển nhượng và các báo cáo giao dịch liên kết.</w:t>
      </w:r>
    </w:p>
    <w:p w:rsidR="007D1AED" w:rsidRPr="009054D4" w:rsidRDefault="007D1AED" w:rsidP="007D1AED">
      <w:pPr>
        <w:pStyle w:val="04"/>
        <w:spacing w:line="340" w:lineRule="exact"/>
      </w:pPr>
      <w:bookmarkStart w:id="180" w:name="_Toc177539604"/>
      <w:bookmarkStart w:id="181" w:name="_Toc179375112"/>
      <w:r w:rsidRPr="009054D4">
        <w:t>2.1.5.2. Các mức xử phạt vi phạm</w:t>
      </w:r>
      <w:bookmarkEnd w:id="180"/>
      <w:bookmarkEnd w:id="181"/>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phạt hành vi khai sai dẫn đến thiếu số thuế phải nộp hoặc tăng số thuế được miễn, giảm.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142 Luật Quản lý thuế năm 2019</w:t>
      </w:r>
      <w:r w:rsidRPr="009054D4">
        <w:rPr>
          <w:rFonts w:ascii="Times New Roman" w:hAnsi="Times New Roman" w:cs="Times New Roman"/>
          <w:iCs/>
          <w:sz w:val="28"/>
          <w:szCs w:val="28"/>
        </w:rPr>
        <w:t>, nếu doanh nghiệp có hành vi khai báo sai dẫn đến thiếu số thuế phải nộp hoặc tăng số thuế được miễn, giảm, doanh nghiệp sẽ bị phạt 20% trên số tiền thuế thiếu hoặc số tiền thuế được miễn, giảm. Trong trường hợp nghiêm trọng hơn, mức phạt có thể lên tới 1,5 lần hoặc 2 lần số tiền thuế bị trốn nếu hành vi vi phạm diễn ra có tính chất lặp lại hoặc nghiêm trọng.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phạt chậm nộp hồ sơ xác định giá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w:t>
      </w:r>
      <w:r w:rsidRPr="009054D4">
        <w:rPr>
          <w:rFonts w:ascii="Times New Roman" w:hAnsi="Times New Roman" w:cs="Times New Roman"/>
          <w:bCs/>
          <w:iCs/>
          <w:sz w:val="28"/>
          <w:szCs w:val="28"/>
        </w:rPr>
        <w:t>Điều 11 Nghị định 132/2020/NĐ-CP</w:t>
      </w:r>
      <w:r w:rsidRPr="009054D4">
        <w:rPr>
          <w:rFonts w:ascii="Times New Roman" w:hAnsi="Times New Roman" w:cs="Times New Roman"/>
          <w:iCs/>
          <w:sz w:val="28"/>
          <w:szCs w:val="28"/>
        </w:rPr>
        <w:t>, các doanh nghiệp có giao dịch liên kết phải nộp hồ sơ kê khai giá giao dịch liên kết (hồ sơ xác định giá chuyển nhượng) theo đúng thời hạn quy định. Nếu chậm nộp hoặc không nộp hồ sơ này, doanh nghiệp sẽ bị xử phạt hành chính theo mức phạt tương ứng với số ngày chậm nộp. Cụ thể, mức phạt có thể lên đến 25 triệu đồng nếu doanh nghiệp nộp chậm quá 90 ngày.</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ba, phạt vi phạm không tuân thủ nguyên tắc giá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iCs/>
          <w:sz w:val="28"/>
          <w:szCs w:val="28"/>
        </w:rPr>
      </w:pPr>
      <w:r w:rsidRPr="009054D4">
        <w:rPr>
          <w:rFonts w:ascii="Times New Roman" w:hAnsi="Times New Roman" w:cs="Times New Roman"/>
          <w:iCs/>
          <w:sz w:val="28"/>
          <w:szCs w:val="28"/>
        </w:rPr>
        <w:t xml:space="preserve">Theo quy định tại </w:t>
      </w:r>
      <w:r w:rsidRPr="009054D4">
        <w:rPr>
          <w:rFonts w:ascii="Times New Roman" w:hAnsi="Times New Roman" w:cs="Times New Roman"/>
          <w:bCs/>
          <w:iCs/>
          <w:sz w:val="28"/>
          <w:szCs w:val="28"/>
        </w:rPr>
        <w:t>Nghị định 132/2020/NĐ-CP</w:t>
      </w:r>
      <w:r w:rsidRPr="009054D4">
        <w:rPr>
          <w:rFonts w:ascii="Times New Roman" w:hAnsi="Times New Roman" w:cs="Times New Roman"/>
          <w:iCs/>
          <w:sz w:val="28"/>
          <w:szCs w:val="28"/>
        </w:rPr>
        <w:t xml:space="preserve">, các doanh nghiệp phải tuân thủ nguyên tắc giá thị trường trong việc định giá các giao dịch liên kết. Nếu doanh nghiệp bị phát hiện áp dụng mức giá không tuân thủ nguyên tắc giá thị </w:t>
      </w:r>
      <w:r w:rsidRPr="009054D4">
        <w:rPr>
          <w:rFonts w:ascii="Times New Roman" w:hAnsi="Times New Roman" w:cs="Times New Roman"/>
          <w:iCs/>
          <w:sz w:val="28"/>
          <w:szCs w:val="28"/>
        </w:rPr>
        <w:lastRenderedPageBreak/>
        <w:t xml:space="preserve">trường, cơ quan thuế có quyền điều chỉnh giá chuyển nhượng và truy thu thuế. Việc điều chỉnh này sẽ được thực hiện theo các phương pháp xác định giá chuyển nhượng quy định tại </w:t>
      </w:r>
      <w:r w:rsidRPr="009054D4">
        <w:rPr>
          <w:rFonts w:ascii="Times New Roman" w:hAnsi="Times New Roman" w:cs="Times New Roman"/>
          <w:bCs/>
          <w:iCs/>
          <w:sz w:val="28"/>
          <w:szCs w:val="28"/>
        </w:rPr>
        <w:t>Điều 6 Nghị định 132/2020/NĐ-CP</w:t>
      </w:r>
      <w:r w:rsidRPr="009054D4">
        <w:rPr>
          <w:rFonts w:ascii="Times New Roman" w:hAnsi="Times New Roman" w:cs="Times New Roman"/>
          <w:iCs/>
          <w:sz w:val="28"/>
          <w:szCs w:val="28"/>
        </w:rPr>
        <w:t>, bao gồm các phương pháp so sánh giá giao dịch độc lập, phương pháp xác định giá theo lợi nhuận, và các phương pháp khác.</w:t>
      </w:r>
    </w:p>
    <w:p w:rsidR="007D1AED" w:rsidRPr="009054D4" w:rsidRDefault="007D1AED" w:rsidP="007D1AED">
      <w:pPr>
        <w:pStyle w:val="02"/>
        <w:spacing w:line="340" w:lineRule="exact"/>
      </w:pPr>
      <w:bookmarkStart w:id="182" w:name="_Toc177383333"/>
      <w:bookmarkStart w:id="183" w:name="_Toc177384355"/>
      <w:bookmarkStart w:id="184" w:name="_Toc179375113"/>
      <w:r w:rsidRPr="009054D4">
        <w:t>2.2. Đánh giá quy định của pháp luật hiện hành về giao dịch liên kết</w:t>
      </w:r>
      <w:bookmarkStart w:id="185" w:name="_Toc177383334"/>
      <w:bookmarkEnd w:id="182"/>
      <w:bookmarkEnd w:id="183"/>
      <w:bookmarkEnd w:id="184"/>
    </w:p>
    <w:p w:rsidR="007D1AED" w:rsidRPr="009054D4" w:rsidRDefault="007D1AED" w:rsidP="007D1AED">
      <w:pPr>
        <w:pStyle w:val="03"/>
        <w:spacing w:line="340" w:lineRule="exact"/>
        <w:rPr>
          <w:iCs/>
        </w:rPr>
      </w:pPr>
      <w:bookmarkStart w:id="186" w:name="_Toc177384356"/>
      <w:bookmarkStart w:id="187" w:name="_Toc179375114"/>
      <w:r w:rsidRPr="009054D4">
        <w:t>2.2.1. Ưu điểm của pháp luật</w:t>
      </w:r>
      <w:bookmarkEnd w:id="185"/>
      <w:bookmarkEnd w:id="186"/>
      <w:bookmarkEnd w:id="187"/>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Thứ nhất, pháp luật hiện hành về </w:t>
      </w:r>
      <w:r w:rsidRPr="009054D4">
        <w:rPr>
          <w:rFonts w:ascii="Times New Roman" w:hAnsi="Times New Roman" w:cs="Times New Roman"/>
          <w:sz w:val="28"/>
          <w:szCs w:val="28"/>
        </w:rPr>
        <w:t>giao dịch liên kết</w:t>
      </w:r>
      <w:r w:rsidRPr="009054D4">
        <w:rPr>
          <w:rFonts w:ascii="Times New Roman" w:hAnsi="Times New Roman" w:cs="Times New Roman"/>
          <w:bCs/>
          <w:sz w:val="28"/>
          <w:szCs w:val="28"/>
        </w:rPr>
        <w:t xml:space="preserve"> có các quy định mang tính hệ thống đảm bảo tính minh bạch và công bằng.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Một trong những ưu điểm nổi bật của pháp luật Việt Nam về giao dịch liên kết là đảm bảo </w:t>
      </w:r>
      <w:r w:rsidRPr="009054D4">
        <w:rPr>
          <w:rFonts w:ascii="Times New Roman" w:hAnsi="Times New Roman" w:cs="Times New Roman"/>
          <w:bCs/>
          <w:sz w:val="28"/>
          <w:szCs w:val="28"/>
        </w:rPr>
        <w:t>tính minh bạch</w:t>
      </w:r>
      <w:r w:rsidRPr="009054D4">
        <w:rPr>
          <w:rFonts w:ascii="Times New Roman" w:hAnsi="Times New Roman" w:cs="Times New Roman"/>
          <w:sz w:val="28"/>
          <w:szCs w:val="28"/>
        </w:rPr>
        <w:t xml:space="preserve"> và </w:t>
      </w:r>
      <w:r w:rsidRPr="009054D4">
        <w:rPr>
          <w:rFonts w:ascii="Times New Roman" w:hAnsi="Times New Roman" w:cs="Times New Roman"/>
          <w:bCs/>
          <w:sz w:val="28"/>
          <w:szCs w:val="28"/>
        </w:rPr>
        <w:t>công bằng</w:t>
      </w:r>
      <w:r w:rsidRPr="009054D4">
        <w:rPr>
          <w:rFonts w:ascii="Times New Roman" w:hAnsi="Times New Roman" w:cs="Times New Roman"/>
          <w:sz w:val="28"/>
          <w:szCs w:val="28"/>
        </w:rPr>
        <w:t xml:space="preserve"> trong việc xác định giá trị của các giao dịch giữa các doanh nghiệp có mối quan hệ liên kết. Quy định yêu cầu các doanh nghiệp phải </w:t>
      </w:r>
      <w:r w:rsidRPr="009054D4">
        <w:rPr>
          <w:rFonts w:ascii="Times New Roman" w:hAnsi="Times New Roman" w:cs="Times New Roman"/>
          <w:bCs/>
          <w:sz w:val="28"/>
          <w:szCs w:val="28"/>
        </w:rPr>
        <w:t>kê khai và nộp hồ sơ giao dịch liên kết</w:t>
      </w:r>
      <w:r w:rsidRPr="009054D4">
        <w:rPr>
          <w:rFonts w:ascii="Times New Roman" w:hAnsi="Times New Roman" w:cs="Times New Roman"/>
          <w:sz w:val="28"/>
          <w:szCs w:val="28"/>
        </w:rPr>
        <w:t xml:space="preserve"> một cách chi tiết, bao gồm </w:t>
      </w:r>
      <w:r w:rsidRPr="009054D4">
        <w:rPr>
          <w:rFonts w:ascii="Times New Roman" w:hAnsi="Times New Roman" w:cs="Times New Roman"/>
          <w:bCs/>
          <w:sz w:val="28"/>
          <w:szCs w:val="28"/>
        </w:rPr>
        <w:t>hồ sơ quốc gia</w:t>
      </w:r>
      <w:r w:rsidRPr="009054D4">
        <w:rPr>
          <w:rFonts w:ascii="Times New Roman" w:hAnsi="Times New Roman" w:cs="Times New Roman"/>
          <w:sz w:val="28"/>
          <w:szCs w:val="28"/>
        </w:rPr>
        <w:t xml:space="preserve">, </w:t>
      </w:r>
      <w:r w:rsidRPr="009054D4">
        <w:rPr>
          <w:rFonts w:ascii="Times New Roman" w:hAnsi="Times New Roman" w:cs="Times New Roman"/>
          <w:bCs/>
          <w:sz w:val="28"/>
          <w:szCs w:val="28"/>
        </w:rPr>
        <w:t>hồ sơ toàn cầu</w:t>
      </w:r>
      <w:r w:rsidRPr="009054D4">
        <w:rPr>
          <w:rFonts w:ascii="Times New Roman" w:hAnsi="Times New Roman" w:cs="Times New Roman"/>
          <w:sz w:val="28"/>
          <w:szCs w:val="28"/>
        </w:rPr>
        <w:t xml:space="preserve">, và </w:t>
      </w:r>
      <w:r w:rsidRPr="009054D4">
        <w:rPr>
          <w:rFonts w:ascii="Times New Roman" w:hAnsi="Times New Roman" w:cs="Times New Roman"/>
          <w:bCs/>
          <w:sz w:val="28"/>
          <w:szCs w:val="28"/>
        </w:rPr>
        <w:t>báo cáo lợi nhuận liên quốc gia</w:t>
      </w:r>
      <w:r w:rsidRPr="009054D4">
        <w:rPr>
          <w:rFonts w:ascii="Times New Roman" w:hAnsi="Times New Roman" w:cs="Times New Roman"/>
          <w:sz w:val="28"/>
          <w:szCs w:val="28"/>
        </w:rPr>
        <w:t xml:space="preserve">.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Thư hai, pháp luật hiện hành về </w:t>
      </w:r>
      <w:r w:rsidRPr="009054D4">
        <w:rPr>
          <w:rFonts w:ascii="Times New Roman" w:hAnsi="Times New Roman" w:cs="Times New Roman"/>
          <w:sz w:val="28"/>
          <w:szCs w:val="28"/>
        </w:rPr>
        <w:t>giao dịch liên kết</w:t>
      </w:r>
      <w:r w:rsidRPr="009054D4">
        <w:rPr>
          <w:rFonts w:ascii="Times New Roman" w:hAnsi="Times New Roman" w:cs="Times New Roman"/>
          <w:bCs/>
          <w:sz w:val="28"/>
          <w:szCs w:val="28"/>
        </w:rPr>
        <w:t xml:space="preserve"> quy định áp dụng các phương pháp định giá tiên tiến.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Pháp luật Việt Nam đã áp dụng nhiều </w:t>
      </w:r>
      <w:r w:rsidRPr="009054D4">
        <w:rPr>
          <w:rFonts w:ascii="Times New Roman" w:hAnsi="Times New Roman" w:cs="Times New Roman"/>
          <w:bCs/>
          <w:sz w:val="28"/>
          <w:szCs w:val="28"/>
        </w:rPr>
        <w:t>phương pháp định giá giao dịch liên kết</w:t>
      </w:r>
      <w:r w:rsidRPr="009054D4">
        <w:rPr>
          <w:rFonts w:ascii="Times New Roman" w:hAnsi="Times New Roman" w:cs="Times New Roman"/>
          <w:sz w:val="28"/>
          <w:szCs w:val="28"/>
        </w:rPr>
        <w:t xml:space="preserve"> tiên tiến, giúp đảm bảo tính khách quan và hợp lý trong việc xác định giá trị các giao dịch liên kết. Các phương pháp này bao gồm:</w:t>
      </w:r>
    </w:p>
    <w:p w:rsidR="007D1AED" w:rsidRPr="009054D4" w:rsidRDefault="007D1AED" w:rsidP="007D1AED">
      <w:pPr>
        <w:numPr>
          <w:ilvl w:val="0"/>
          <w:numId w:val="1"/>
        </w:numPr>
        <w:tabs>
          <w:tab w:val="left" w:pos="993"/>
        </w:tabs>
        <w:spacing w:after="0" w:line="340" w:lineRule="exact"/>
        <w:ind w:left="0"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Phương pháp so sánh giá giao dịch độc lập</w:t>
      </w:r>
      <w:r w:rsidRPr="009054D4">
        <w:rPr>
          <w:rFonts w:ascii="Times New Roman" w:hAnsi="Times New Roman" w:cs="Times New Roman"/>
          <w:sz w:val="28"/>
          <w:szCs w:val="28"/>
        </w:rPr>
        <w:t xml:space="preserve"> (CUP).</w:t>
      </w:r>
    </w:p>
    <w:p w:rsidR="007D1AED" w:rsidRPr="009054D4" w:rsidRDefault="007D1AED" w:rsidP="007D1AED">
      <w:pPr>
        <w:numPr>
          <w:ilvl w:val="0"/>
          <w:numId w:val="1"/>
        </w:numPr>
        <w:tabs>
          <w:tab w:val="left" w:pos="993"/>
        </w:tabs>
        <w:spacing w:after="0" w:line="340" w:lineRule="exact"/>
        <w:ind w:left="0"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Phương pháp giá bán lại</w:t>
      </w:r>
      <w:r w:rsidRPr="009054D4">
        <w:rPr>
          <w:rFonts w:ascii="Times New Roman" w:hAnsi="Times New Roman" w:cs="Times New Roman"/>
          <w:sz w:val="28"/>
          <w:szCs w:val="28"/>
        </w:rPr>
        <w:t xml:space="preserve"> (RPM).</w:t>
      </w:r>
    </w:p>
    <w:p w:rsidR="007D1AED" w:rsidRPr="009054D4" w:rsidRDefault="007D1AED" w:rsidP="007D1AED">
      <w:pPr>
        <w:numPr>
          <w:ilvl w:val="0"/>
          <w:numId w:val="1"/>
        </w:numPr>
        <w:tabs>
          <w:tab w:val="left" w:pos="993"/>
        </w:tabs>
        <w:spacing w:after="0" w:line="340" w:lineRule="exact"/>
        <w:ind w:left="0"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Phương pháp chi phí cộng thêm</w:t>
      </w:r>
      <w:r w:rsidRPr="009054D4">
        <w:rPr>
          <w:rFonts w:ascii="Times New Roman" w:hAnsi="Times New Roman" w:cs="Times New Roman"/>
          <w:sz w:val="28"/>
          <w:szCs w:val="28"/>
        </w:rPr>
        <w:t xml:space="preserve"> (Cost Plus).</w:t>
      </w:r>
    </w:p>
    <w:p w:rsidR="007D1AED" w:rsidRPr="009054D4" w:rsidRDefault="007D1AED" w:rsidP="007D1AED">
      <w:pPr>
        <w:numPr>
          <w:ilvl w:val="0"/>
          <w:numId w:val="1"/>
        </w:numPr>
        <w:tabs>
          <w:tab w:val="left" w:pos="993"/>
        </w:tabs>
        <w:spacing w:after="0" w:line="340" w:lineRule="exact"/>
        <w:ind w:left="0"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Phương pháp phân bổ lợi nhuận</w:t>
      </w:r>
      <w:r w:rsidRPr="009054D4">
        <w:rPr>
          <w:rFonts w:ascii="Times New Roman" w:hAnsi="Times New Roman" w:cs="Times New Roman"/>
          <w:sz w:val="28"/>
          <w:szCs w:val="28"/>
        </w:rPr>
        <w:t xml:space="preserve"> (Profit Split).</w:t>
      </w:r>
    </w:p>
    <w:p w:rsidR="007D1AED" w:rsidRPr="009054D4" w:rsidRDefault="007D1AED" w:rsidP="007D1AED">
      <w:pPr>
        <w:numPr>
          <w:ilvl w:val="0"/>
          <w:numId w:val="1"/>
        </w:numPr>
        <w:tabs>
          <w:tab w:val="left" w:pos="993"/>
        </w:tabs>
        <w:spacing w:after="0" w:line="340" w:lineRule="exact"/>
        <w:ind w:left="0"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Phương pháp tỷ suất lợi nhuận thuần</w:t>
      </w:r>
      <w:r w:rsidRPr="009054D4">
        <w:rPr>
          <w:rFonts w:ascii="Times New Roman" w:hAnsi="Times New Roman" w:cs="Times New Roman"/>
          <w:sz w:val="28"/>
          <w:szCs w:val="28"/>
        </w:rPr>
        <w:t xml:space="preserve"> (TNMM)​.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ba, cơ chế thỏa thuận trước về phương pháp xác định giá (APA) rõ ràng.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Cơ chế </w:t>
      </w:r>
      <w:r w:rsidRPr="009054D4">
        <w:rPr>
          <w:rFonts w:ascii="Times New Roman" w:hAnsi="Times New Roman" w:cs="Times New Roman"/>
          <w:bCs/>
          <w:sz w:val="28"/>
          <w:szCs w:val="28"/>
        </w:rPr>
        <w:t>thỏa thuận trước về phương pháp xác định giá (APA)</w:t>
      </w:r>
      <w:r w:rsidRPr="009054D4">
        <w:rPr>
          <w:rFonts w:ascii="Times New Roman" w:hAnsi="Times New Roman" w:cs="Times New Roman"/>
          <w:sz w:val="28"/>
          <w:szCs w:val="28"/>
        </w:rPr>
        <w:t xml:space="preserve"> là một trong những công cụ hỗ trợ hiệu quả cho doanh nghiệp trong việc tuân thủ pháp luật về giao dịch liên kết. APA cho phép doanh nghiệp và cơ quan thuế thỏa thuận trước về phương pháp xác định giá trong các giao dịch liên kết, giúp giảm thiểu các tranh chấp về thuế và đảm bảo sự ổn định trong quá trình tính toán giá trị giao dịch liên kết</w:t>
      </w:r>
      <w:r w:rsidRPr="009054D4">
        <w:rPr>
          <w:rStyle w:val="FootnoteReference"/>
          <w:rFonts w:ascii="Times New Roman" w:hAnsi="Times New Roman" w:cs="Times New Roman"/>
          <w:sz w:val="28"/>
          <w:szCs w:val="28"/>
        </w:rPr>
        <w:footnoteReference w:id="6"/>
      </w:r>
      <w:r w:rsidRPr="009054D4">
        <w:rPr>
          <w:rFonts w:ascii="Times New Roman" w:hAnsi="Times New Roman" w:cs="Times New Roman"/>
          <w:sz w:val="28"/>
          <w:szCs w:val="28"/>
        </w:rPr>
        <w:t xml:space="preserve">. Đây là một bước tiến quan trọng trong việc </w:t>
      </w:r>
      <w:r w:rsidRPr="009054D4">
        <w:rPr>
          <w:rFonts w:ascii="Times New Roman" w:hAnsi="Times New Roman" w:cs="Times New Roman"/>
          <w:bCs/>
          <w:sz w:val="28"/>
          <w:szCs w:val="28"/>
        </w:rPr>
        <w:t>tăng cường tính minh bạch</w:t>
      </w:r>
      <w:r w:rsidRPr="009054D4">
        <w:rPr>
          <w:rFonts w:ascii="Times New Roman" w:hAnsi="Times New Roman" w:cs="Times New Roman"/>
          <w:sz w:val="28"/>
          <w:szCs w:val="28"/>
        </w:rPr>
        <w:t xml:space="preserve"> và </w:t>
      </w:r>
      <w:r w:rsidRPr="009054D4">
        <w:rPr>
          <w:rFonts w:ascii="Times New Roman" w:hAnsi="Times New Roman" w:cs="Times New Roman"/>
          <w:bCs/>
          <w:sz w:val="28"/>
          <w:szCs w:val="28"/>
        </w:rPr>
        <w:t>giảm rủi ro pháp lý</w:t>
      </w:r>
      <w:r w:rsidRPr="009054D4">
        <w:rPr>
          <w:rFonts w:ascii="Times New Roman" w:hAnsi="Times New Roman" w:cs="Times New Roman"/>
          <w:sz w:val="28"/>
          <w:szCs w:val="28"/>
        </w:rPr>
        <w:t xml:space="preserve"> cho doanh nghiệp</w:t>
      </w:r>
      <w:r w:rsidRPr="009054D4">
        <w:rPr>
          <w:rStyle w:val="FootnoteReference"/>
          <w:rFonts w:ascii="Times New Roman" w:hAnsi="Times New Roman" w:cs="Times New Roman"/>
          <w:sz w:val="28"/>
          <w:szCs w:val="28"/>
        </w:rPr>
        <w:footnoteReference w:id="7"/>
      </w:r>
      <w:r w:rsidRPr="009054D4">
        <w:rPr>
          <w:rFonts w:ascii="Times New Roman" w:hAnsi="Times New Roman" w:cs="Times New Roman"/>
          <w:sz w:val="28"/>
          <w:szCs w:val="28"/>
        </w:rPr>
        <w: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Thứ tư, pháp luật hiện hành về </w:t>
      </w:r>
      <w:r w:rsidRPr="009054D4">
        <w:rPr>
          <w:rFonts w:ascii="Times New Roman" w:hAnsi="Times New Roman" w:cs="Times New Roman"/>
          <w:sz w:val="28"/>
          <w:szCs w:val="28"/>
        </w:rPr>
        <w:t>giao dịch liên kết</w:t>
      </w:r>
      <w:r w:rsidRPr="009054D4">
        <w:rPr>
          <w:rFonts w:ascii="Times New Roman" w:hAnsi="Times New Roman" w:cs="Times New Roman"/>
          <w:bCs/>
          <w:sz w:val="28"/>
          <w:szCs w:val="28"/>
        </w:rPr>
        <w:t xml:space="preserve"> có các quy định hạn chế hành vi chuyển giá và gian lận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Kết quả rõ rệt nhất của các quy định pháp luật hiện hành về giao dịch liên kết là khả năng </w:t>
      </w:r>
      <w:r w:rsidRPr="009054D4">
        <w:rPr>
          <w:rFonts w:ascii="Times New Roman" w:hAnsi="Times New Roman" w:cs="Times New Roman"/>
          <w:bCs/>
          <w:sz w:val="28"/>
          <w:szCs w:val="28"/>
        </w:rPr>
        <w:t>ngăn chặn hành vi chuyển giá</w:t>
      </w:r>
      <w:r w:rsidRPr="009054D4">
        <w:rPr>
          <w:rFonts w:ascii="Times New Roman" w:hAnsi="Times New Roman" w:cs="Times New Roman"/>
          <w:sz w:val="28"/>
          <w:szCs w:val="28"/>
        </w:rPr>
        <w:t xml:space="preserve">. </w:t>
      </w:r>
    </w:p>
    <w:p w:rsidR="007D1AED" w:rsidRPr="009054D4" w:rsidRDefault="00F77134" w:rsidP="007D1AED">
      <w:pPr>
        <w:pStyle w:val="03"/>
        <w:spacing w:line="340" w:lineRule="exact"/>
      </w:pPr>
      <w:bookmarkStart w:id="188" w:name="_Toc177383335"/>
      <w:bookmarkStart w:id="189" w:name="_Toc177384357"/>
      <w:bookmarkStart w:id="190" w:name="_Toc179375115"/>
      <w:r>
        <w:t>2.2</w:t>
      </w:r>
      <w:r w:rsidR="007D1AED" w:rsidRPr="009054D4">
        <w:t>.2. Hạn chế của pháp luật</w:t>
      </w:r>
      <w:bookmarkEnd w:id="188"/>
      <w:bookmarkEnd w:id="189"/>
      <w:bookmarkEnd w:id="190"/>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lastRenderedPageBreak/>
        <w:t>Thứ nhất, quy định về mối quan hệ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 xml:space="preserve">Nghị định 132/2020/NĐ-CP của Chính phủ Việt Nam được ban hành nhằm quy định về quản lý thuế đối với doanh nghiệp có giao dịch liên kết, với mục tiêu kiểm soát và ngăn ngừa hành vi chuyển giá, trốn thuế. Một trong những điểm cốt lõi của nghị định này là quy định về mối quan hệ liên kết giữa các bên tham gia giao dịch. Điều 5 của nghị định nêu rõ các trường hợp mà các bên được coi là có mối quan hệ liên kết.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Mối quan hệ liên kết là một yếu tố quan trọng trong việc xác định trách nhiệm kê khai và báo cáo giao dịch liên kết của các doanh nghiệp. Theo quy định tại Điều 5 Nghị định 132/2020/NĐ-CP, các doanh nghiệp có quan hệ liên kết sẽ phải tuân thủ các quy định về xác định giá thị trường trong các giao dịch nội bộ và nộp báo cáo giao dịch liên kết cho cơ quan thuế. Quy định này nhằm mục đích ngăn ngừa hành vi chuyển giá giữa các doanh nghiệp có mối quan hệ liên kết nhằm giảm nghĩa vụ thuế hoặc tối ưu hóa lợi nhuận. Điều 5 của nghị định liệt kê một loạt các tiêu chí để xác định mối quan hệ liên kết, bao gồm quan hệ sở hữu, quan hệ kiểm soát, và quan hệ nhân sự. Tuy nhiên, trong một số trường hợp cụ thể, đặc biệt là đối với các doanh nghiệp nhỏ hoặc doanh nghiệp gia đình, việc hiểu và xác định rõ mối quan hệ liên kết có thể gặp khó khăn, dễ dẫn đến những nhầm lẫn và tranh chấp với cơ quan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quy định về phương pháp xác định giá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Điều 7 - Điều 11</w:t>
      </w:r>
      <w:r w:rsidRPr="009054D4">
        <w:rPr>
          <w:rFonts w:ascii="Times New Roman" w:hAnsi="Times New Roman" w:cs="Times New Roman"/>
          <w:sz w:val="28"/>
          <w:szCs w:val="28"/>
        </w:rPr>
        <w:t xml:space="preserve"> </w:t>
      </w:r>
      <w:r w:rsidRPr="009054D4">
        <w:rPr>
          <w:rFonts w:ascii="Times New Roman" w:hAnsi="Times New Roman" w:cs="Times New Roman"/>
          <w:bCs/>
          <w:sz w:val="28"/>
          <w:szCs w:val="28"/>
        </w:rPr>
        <w:t>Nghị định 132/2020/NĐ-CP</w:t>
      </w:r>
      <w:r w:rsidRPr="009054D4">
        <w:rPr>
          <w:rFonts w:ascii="Times New Roman" w:hAnsi="Times New Roman" w:cs="Times New Roman"/>
          <w:sz w:val="28"/>
          <w:szCs w:val="28"/>
        </w:rPr>
        <w:t xml:space="preserve"> quy định các </w:t>
      </w:r>
      <w:r w:rsidRPr="009054D4">
        <w:rPr>
          <w:rFonts w:ascii="Times New Roman" w:hAnsi="Times New Roman" w:cs="Times New Roman"/>
          <w:bCs/>
          <w:sz w:val="28"/>
          <w:szCs w:val="28"/>
        </w:rPr>
        <w:t>phương pháp xác định giá giao dịch liên kết</w:t>
      </w:r>
      <w:r w:rsidRPr="009054D4">
        <w:rPr>
          <w:rFonts w:ascii="Times New Roman" w:hAnsi="Times New Roman" w:cs="Times New Roman"/>
          <w:sz w:val="28"/>
          <w:szCs w:val="28"/>
        </w:rPr>
        <w:t xml:space="preserve"> như CUP, RPM, TNMM. Các quy định này cần được sửa đổi để đơn giản hóa phương pháp tính toán cho các doanh nghiệp vừa và nhỏ (SME) hoặc giảm thiểu yêu cầu báo cáo đối với các giao dịch có giá trị thấp.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Điều 18 Nghị định 132/2020/NĐ-CP</w:t>
      </w:r>
      <w:r w:rsidRPr="009054D4">
        <w:rPr>
          <w:rFonts w:ascii="Times New Roman" w:hAnsi="Times New Roman" w:cs="Times New Roman"/>
          <w:sz w:val="28"/>
          <w:szCs w:val="28"/>
        </w:rPr>
        <w:t xml:space="preserve"> quy định về </w:t>
      </w:r>
      <w:r w:rsidRPr="009054D4">
        <w:rPr>
          <w:rFonts w:ascii="Times New Roman" w:hAnsi="Times New Roman" w:cs="Times New Roman"/>
          <w:bCs/>
          <w:sz w:val="28"/>
          <w:szCs w:val="28"/>
        </w:rPr>
        <w:t>nghĩa vụ lập và lưu trữ hồ sơ xác định giá giao dịch liên kết</w:t>
      </w:r>
      <w:r w:rsidRPr="009054D4">
        <w:rPr>
          <w:rFonts w:ascii="Times New Roman" w:hAnsi="Times New Roman" w:cs="Times New Roman"/>
          <w:sz w:val="28"/>
          <w:szCs w:val="28"/>
        </w:rPr>
        <w:t>. Sửa đổi này có thể bao gồm miễn trừ hoặc giảm bớt yêu cầu lập hồ sơ cho các doanh nghiệp nhỏ và các giao dịch có giá trị thấp, nhằm giảm gánh nặng cho doanh nghiệp.</w:t>
      </w:r>
    </w:p>
    <w:p w:rsidR="00A740EC" w:rsidRPr="009054D4" w:rsidRDefault="00A740EC">
      <w:pPr>
        <w:rPr>
          <w:rFonts w:ascii="Times New Roman" w:eastAsiaTheme="majorEastAsia" w:hAnsi="Times New Roman" w:cs="Times New Roman"/>
          <w:b/>
          <w:sz w:val="28"/>
          <w:szCs w:val="28"/>
        </w:rPr>
      </w:pPr>
      <w:bookmarkStart w:id="191" w:name="_Toc177383336"/>
      <w:bookmarkStart w:id="192" w:name="_Toc177384358"/>
    </w:p>
    <w:p w:rsidR="007D1AED" w:rsidRPr="009054D4" w:rsidRDefault="007D1AED" w:rsidP="007D1AED">
      <w:pPr>
        <w:pStyle w:val="01"/>
        <w:spacing w:line="340" w:lineRule="exact"/>
      </w:pPr>
      <w:bookmarkStart w:id="193" w:name="_Toc179375116"/>
      <w:r w:rsidRPr="009054D4">
        <w:t>Tiểu kết Chương 2</w:t>
      </w:r>
      <w:bookmarkEnd w:id="191"/>
      <w:bookmarkEnd w:id="192"/>
      <w:bookmarkEnd w:id="193"/>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 xml:space="preserve">Chương 2 đề án đã phân tích và đánh giá về thực trạng pháp luật Việt Nam liên quan đến giao dịch liên kết. Trong đó, các quy định hiện hành được xây dựng với mục tiêu kiểm soát chặt chẽ các giao dịch giữa các bên có mối quan hệ liên kết, ngăn chặn các hành vi chuyển giá và bảo vệ lợi ích quốc gia. Pháp luật về giao dịch liên kết, đặc biệt là Nghị định 132/2020/NĐ-CP và Luật Quản lý thuế năm 2019, đã quy định rõ ràng về các khía cạnh như chủ thể tham gia giao dịch liên kết, nguyên tắc giá thị trường, và trách nhiệm báo cáo của doanh nghiệp. Các quy định về xác định giá giao dịch liên kết thông qua các phương pháp như CUP, RPM, TNMM đã giúp tăng cường tính minh bạch, ngăn ngừa </w:t>
      </w:r>
      <w:r w:rsidRPr="009054D4">
        <w:rPr>
          <w:rFonts w:ascii="Times New Roman" w:hAnsi="Times New Roman" w:cs="Times New Roman"/>
          <w:bCs/>
          <w:sz w:val="28"/>
          <w:szCs w:val="28"/>
        </w:rPr>
        <w:lastRenderedPageBreak/>
        <w:t>tình trạng gian lận thuế. Đồng thời, cơ chế thỏa thuận trước về phương pháp xác định giá (APA) cung cấp cho doanh nghiệp công cụ hiệu quả trong việc tránh các tranh chấp thuế liên quan đến giao dịch liên kết. Tuy nhiên, trong thực tế áp dụng, các doanh nghiệp, đặc biệt là các doanh nghiệp vừa và nhỏ (SME), gặp khó khăn với các quy định phức tạp về kê khai, lưu trữ hồ sơ, và thủ tục xin cấp APA. Điều này đòi hỏi pháp luật cần có những điều chỉnh phù hợp nhằm đơn giản hóa quy trình, giảm gánh nặng thủ tục và tăng cường khả năng tiếp cận của doanh nghiệp đối với các công cụ pháp lý như APA. Những đề xuất sửa đổi tập trung vào việc giảm thiểu yêu cầu báo cáo với các giao dịch nhỏ, rút ngắn thời gian xử lý hồ sơ APA, và đơn giản hóa phương pháp tính toán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Như vậy, pháp luật Việt Nam về giao dịch liên kết đã đạt được nhiều thành tựu quan trọng trong việc kiểm soát hành vi chuyển giá và bảo vệ lợi ích thuế quốc gia. Tuy nhiên, để tăng cường hiệu quả thực thi và tạo thuận lợi hơn cho doanh nghiệp, cần có sự điều chỉnh và hoàn thiện hơn nữa về mặt thủ tục và quy trình áp dụng trong thời gian tới.</w:t>
      </w:r>
      <w:bookmarkStart w:id="194" w:name="_Toc177383337"/>
    </w:p>
    <w:p w:rsidR="00A740EC" w:rsidRPr="009054D4" w:rsidRDefault="00A740EC" w:rsidP="007D1AED">
      <w:pPr>
        <w:tabs>
          <w:tab w:val="left" w:pos="993"/>
        </w:tabs>
        <w:spacing w:after="0" w:line="340" w:lineRule="exact"/>
        <w:ind w:firstLine="567"/>
        <w:contextualSpacing/>
        <w:jc w:val="both"/>
        <w:rPr>
          <w:rFonts w:ascii="Times New Roman" w:hAnsi="Times New Roman" w:cs="Times New Roman"/>
          <w:bCs/>
          <w:sz w:val="28"/>
          <w:szCs w:val="28"/>
        </w:rPr>
      </w:pPr>
    </w:p>
    <w:p w:rsidR="007D1AED" w:rsidRPr="009054D4" w:rsidRDefault="007D1AED" w:rsidP="007D1AED">
      <w:pPr>
        <w:pStyle w:val="01"/>
        <w:spacing w:line="340" w:lineRule="exact"/>
      </w:pPr>
      <w:bookmarkStart w:id="195" w:name="_Toc177384359"/>
      <w:bookmarkStart w:id="196" w:name="_Toc179375117"/>
      <w:r w:rsidRPr="009054D4">
        <w:t>CHƯƠNG 3</w:t>
      </w:r>
      <w:bookmarkEnd w:id="195"/>
      <w:bookmarkEnd w:id="196"/>
    </w:p>
    <w:p w:rsidR="007D1AED" w:rsidRPr="009054D4" w:rsidRDefault="007D1AED" w:rsidP="007D1AED">
      <w:pPr>
        <w:pStyle w:val="01"/>
        <w:spacing w:line="340" w:lineRule="exact"/>
      </w:pPr>
      <w:bookmarkStart w:id="197" w:name="_Toc177384360"/>
      <w:bookmarkStart w:id="198" w:name="_Toc179375118"/>
      <w:r w:rsidRPr="009054D4">
        <w:t xml:space="preserve">THỰC TIỄN </w:t>
      </w:r>
      <w:r w:rsidR="008938D9">
        <w:t>THỰC HIỆN</w:t>
      </w:r>
      <w:r w:rsidRPr="009054D4">
        <w:t xml:space="preserve"> PHÁP LUẬT VỀ GIAO DỊCH LIÊN KẾT</w:t>
      </w:r>
      <w:r w:rsidRPr="009054D4">
        <w:rPr>
          <w:rFonts w:eastAsia="Times New Roman"/>
        </w:rPr>
        <w:t xml:space="preserve"> TẠI QUẬN TÂN PHÚ, THÀNH PHỐ HỒ CHÍ MINH </w:t>
      </w:r>
      <w:r w:rsidRPr="009054D4">
        <w:t>VÀ GIẢI PHÁP HOÀN THIỆN PHÁP LUẬT, NÂNG CAO HIỆU QUẢ THỰC HIỆN</w:t>
      </w:r>
      <w:bookmarkStart w:id="199" w:name="_Toc177383338"/>
      <w:bookmarkEnd w:id="194"/>
      <w:bookmarkEnd w:id="197"/>
      <w:bookmarkEnd w:id="198"/>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
          <w:bCs/>
          <w:sz w:val="28"/>
          <w:szCs w:val="28"/>
        </w:rPr>
      </w:pPr>
    </w:p>
    <w:p w:rsidR="007D1AED" w:rsidRPr="009054D4" w:rsidRDefault="007D1AED" w:rsidP="007D1AED">
      <w:pPr>
        <w:pStyle w:val="02"/>
        <w:spacing w:line="340" w:lineRule="exact"/>
      </w:pPr>
      <w:bookmarkStart w:id="200" w:name="_Toc177384361"/>
      <w:bookmarkStart w:id="201" w:name="_Toc179375119"/>
      <w:r w:rsidRPr="009054D4">
        <w:rPr>
          <w:bCs/>
        </w:rPr>
        <w:t xml:space="preserve">3.1. Thực tiễn </w:t>
      </w:r>
      <w:r w:rsidR="008938D9">
        <w:rPr>
          <w:bCs/>
        </w:rPr>
        <w:t>thực hiện</w:t>
      </w:r>
      <w:r w:rsidRPr="009054D4">
        <w:rPr>
          <w:bCs/>
        </w:rPr>
        <w:t xml:space="preserve"> pháp luật về </w:t>
      </w:r>
      <w:r w:rsidRPr="009054D4">
        <w:t>giao dịch liên kết tại Quận Tân Phú, Thành phố Hồ Chí Minh</w:t>
      </w:r>
      <w:bookmarkStart w:id="202" w:name="_Toc177383339"/>
      <w:bookmarkEnd w:id="199"/>
      <w:bookmarkEnd w:id="200"/>
      <w:bookmarkEnd w:id="201"/>
    </w:p>
    <w:p w:rsidR="007D1AED" w:rsidRPr="009054D4" w:rsidRDefault="007D1AED" w:rsidP="007D1AED">
      <w:pPr>
        <w:pStyle w:val="03"/>
        <w:spacing w:line="340" w:lineRule="exact"/>
      </w:pPr>
      <w:bookmarkStart w:id="203" w:name="_Toc177384362"/>
      <w:bookmarkStart w:id="204" w:name="_Toc179375120"/>
      <w:r w:rsidRPr="009054D4">
        <w:t>3.1.1. Kết quả đạt được trong thực tiễn thực hiện pháp luật về giao dịch liên kết tại Quận Tân Phú, Thành phố Hồ Chí Minh</w:t>
      </w:r>
      <w:bookmarkEnd w:id="202"/>
      <w:bookmarkEnd w:id="203"/>
      <w:bookmarkEnd w:id="204"/>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Thứ nhất, hoàn thiện cơ cấu bộ máy quản lý giao dịch liên kết, kiểm soát hoạt động chuyển giá </w:t>
      </w:r>
      <w:r w:rsidRPr="009054D4">
        <w:rPr>
          <w:rFonts w:ascii="Times New Roman" w:hAnsi="Times New Roman" w:cs="Times New Roman"/>
          <w:i/>
          <w:sz w:val="28"/>
          <w:szCs w:val="28"/>
        </w:rPr>
        <w:t>tại Quận Tân Phú, Thành phố Hồ</w:t>
      </w:r>
      <w:r w:rsidR="008938D9">
        <w:rPr>
          <w:rFonts w:ascii="Times New Roman" w:hAnsi="Times New Roman" w:cs="Times New Roman"/>
          <w:i/>
          <w:sz w:val="28"/>
          <w:szCs w:val="28"/>
        </w:rPr>
        <w:t xml:space="preserve"> Chí Minh.</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Thứ hai, Chi cục Thuế Quận Tân Phú, Thành phố Hồ Chí Minh xây dựng cơ sở dữ liệu phục vụ quản lý giao dịch liên kết, kiểm soát chuyển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Cơ sở dữ liệu phục vụ quản lý thuế đối với các doanh nghiệp có GDLK, kiểm soát và chống chuyển giá được hình thành từ quá trình quản lý thuế trên cơ sở hồ sơ thuế của các doanh nghiệp. Thứ ba, Chi cục Thuế Quận Tân Phú, Thành phố Hồ Chí Minh riển khai áp dụng cơ chế thỏa thuận trước về phương pháp xác định giá tính thuế (APA) cho các doanh nghiệp.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Nội dung về APA đã được nêu tại Luật số 21/2012/QH13 sửa đổi, bổ sung một số điều của Luật Quản lý thuế 2006, có hiệu lực thi hành từ ngày 1/7/2013. </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Thứ tư, Chi cục Thuế Quận Tân Phú, Thành phố Hồ Chí Minh thực hiện thanh tra giá chuyển nhượng trong các GDLK.</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Đây được coi là trọng tâm của hoạt động chống chuyển giá thông qua các GDLK. Tổng cục Thuế và các cơ quan liên quan đã thực hiện xây dựng các kế </w:t>
      </w:r>
      <w:r w:rsidRPr="009054D4">
        <w:rPr>
          <w:rFonts w:ascii="Times New Roman" w:hAnsi="Times New Roman" w:cs="Times New Roman"/>
          <w:sz w:val="28"/>
          <w:szCs w:val="28"/>
        </w:rPr>
        <w:lastRenderedPageBreak/>
        <w:t>hoạch thanh, kiểm tra các doanh nghiệp có dấu hiệu chuyển giá trên cơ sở hệ thống dữ liệu quản lý thuế.</w:t>
      </w:r>
    </w:p>
    <w:p w:rsidR="007D1AED" w:rsidRPr="009054D4" w:rsidRDefault="007D1AED" w:rsidP="007D1AED">
      <w:pPr>
        <w:tabs>
          <w:tab w:val="left" w:pos="993"/>
        </w:tabs>
        <w:spacing w:after="0"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Bảng 1: Kết quả thanh tra các doanh nghiệp có GDLK tại Quận Tân Phú, Thành phố Hồ Chí Minh, giai đoạn từ năm 2020 đến hết năm 2023.</w:t>
      </w:r>
    </w:p>
    <w:tbl>
      <w:tblPr>
        <w:tblStyle w:val="TableGrid"/>
        <w:tblW w:w="0" w:type="auto"/>
        <w:tblLook w:val="04A0" w:firstRow="1" w:lastRow="0" w:firstColumn="1" w:lastColumn="0" w:noHBand="0" w:noVBand="1"/>
      </w:tblPr>
      <w:tblGrid>
        <w:gridCol w:w="590"/>
        <w:gridCol w:w="3913"/>
        <w:gridCol w:w="1274"/>
        <w:gridCol w:w="994"/>
        <w:gridCol w:w="1240"/>
        <w:gridCol w:w="986"/>
      </w:tblGrid>
      <w:tr w:rsidR="007D1AED" w:rsidRPr="009054D4" w:rsidTr="000E2388">
        <w:tc>
          <w:tcPr>
            <w:tcW w:w="59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TT</w:t>
            </w:r>
          </w:p>
        </w:tc>
        <w:tc>
          <w:tcPr>
            <w:tcW w:w="3913"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Chỉ tiêu</w:t>
            </w:r>
          </w:p>
        </w:tc>
        <w:tc>
          <w:tcPr>
            <w:tcW w:w="1274"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2020</w:t>
            </w:r>
          </w:p>
        </w:tc>
        <w:tc>
          <w:tcPr>
            <w:tcW w:w="994"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2021</w:t>
            </w:r>
          </w:p>
        </w:tc>
        <w:tc>
          <w:tcPr>
            <w:tcW w:w="124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2022</w:t>
            </w:r>
          </w:p>
        </w:tc>
        <w:tc>
          <w:tcPr>
            <w:tcW w:w="986"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2023</w:t>
            </w:r>
          </w:p>
        </w:tc>
      </w:tr>
      <w:tr w:rsidR="007D1AED" w:rsidRPr="009054D4" w:rsidTr="000E2388">
        <w:tc>
          <w:tcPr>
            <w:tcW w:w="59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1</w:t>
            </w:r>
          </w:p>
        </w:tc>
        <w:tc>
          <w:tcPr>
            <w:tcW w:w="3913" w:type="dxa"/>
          </w:tcPr>
          <w:p w:rsidR="007D1AED" w:rsidRPr="009054D4" w:rsidRDefault="007D1AED" w:rsidP="007D1AED">
            <w:pPr>
              <w:tabs>
                <w:tab w:val="left" w:pos="993"/>
              </w:tabs>
              <w:spacing w:line="340" w:lineRule="exact"/>
              <w:contextualSpacing/>
              <w:jc w:val="both"/>
              <w:rPr>
                <w:rFonts w:ascii="Times New Roman" w:hAnsi="Times New Roman" w:cs="Times New Roman"/>
                <w:sz w:val="28"/>
                <w:szCs w:val="28"/>
              </w:rPr>
            </w:pPr>
            <w:r w:rsidRPr="009054D4">
              <w:rPr>
                <w:rFonts w:ascii="Times New Roman" w:hAnsi="Times New Roman" w:cs="Times New Roman"/>
                <w:sz w:val="28"/>
                <w:szCs w:val="28"/>
              </w:rPr>
              <w:t>Số Doanh nghiệp có GDLK được thanh tra</w:t>
            </w:r>
          </w:p>
        </w:tc>
        <w:tc>
          <w:tcPr>
            <w:tcW w:w="127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16</w:t>
            </w:r>
          </w:p>
        </w:tc>
        <w:tc>
          <w:tcPr>
            <w:tcW w:w="99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24</w:t>
            </w:r>
          </w:p>
        </w:tc>
        <w:tc>
          <w:tcPr>
            <w:tcW w:w="1240"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440</w:t>
            </w:r>
          </w:p>
        </w:tc>
        <w:tc>
          <w:tcPr>
            <w:tcW w:w="986"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133</w:t>
            </w:r>
          </w:p>
        </w:tc>
      </w:tr>
      <w:tr w:rsidR="007D1AED" w:rsidRPr="009054D4" w:rsidTr="000E2388">
        <w:tc>
          <w:tcPr>
            <w:tcW w:w="59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2</w:t>
            </w:r>
          </w:p>
        </w:tc>
        <w:tc>
          <w:tcPr>
            <w:tcW w:w="3913" w:type="dxa"/>
          </w:tcPr>
          <w:p w:rsidR="007D1AED" w:rsidRPr="009054D4" w:rsidRDefault="007D1AED" w:rsidP="007D1AED">
            <w:pPr>
              <w:tabs>
                <w:tab w:val="left" w:pos="993"/>
              </w:tabs>
              <w:spacing w:line="340" w:lineRule="exact"/>
              <w:contextualSpacing/>
              <w:jc w:val="both"/>
              <w:rPr>
                <w:rFonts w:ascii="Times New Roman" w:hAnsi="Times New Roman" w:cs="Times New Roman"/>
                <w:sz w:val="28"/>
                <w:szCs w:val="28"/>
              </w:rPr>
            </w:pPr>
            <w:r w:rsidRPr="009054D4">
              <w:rPr>
                <w:rFonts w:ascii="Times New Roman" w:hAnsi="Times New Roman" w:cs="Times New Roman"/>
                <w:sz w:val="28"/>
                <w:szCs w:val="28"/>
              </w:rPr>
              <w:t>Số thuế truy thu, phạt, chậm nộp (tỷ đồng)</w:t>
            </w:r>
          </w:p>
        </w:tc>
        <w:tc>
          <w:tcPr>
            <w:tcW w:w="127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36.361</w:t>
            </w:r>
          </w:p>
        </w:tc>
        <w:tc>
          <w:tcPr>
            <w:tcW w:w="99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22.961</w:t>
            </w:r>
          </w:p>
        </w:tc>
        <w:tc>
          <w:tcPr>
            <w:tcW w:w="1240"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14.489</w:t>
            </w:r>
          </w:p>
        </w:tc>
        <w:tc>
          <w:tcPr>
            <w:tcW w:w="986"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11.411</w:t>
            </w:r>
          </w:p>
        </w:tc>
      </w:tr>
      <w:tr w:rsidR="007D1AED" w:rsidRPr="009054D4" w:rsidTr="000E2388">
        <w:tc>
          <w:tcPr>
            <w:tcW w:w="59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3</w:t>
            </w:r>
          </w:p>
        </w:tc>
        <w:tc>
          <w:tcPr>
            <w:tcW w:w="3913" w:type="dxa"/>
          </w:tcPr>
          <w:p w:rsidR="007D1AED" w:rsidRPr="009054D4" w:rsidRDefault="007D1AED" w:rsidP="007D1AED">
            <w:pPr>
              <w:tabs>
                <w:tab w:val="left" w:pos="993"/>
              </w:tabs>
              <w:spacing w:line="340" w:lineRule="exact"/>
              <w:contextualSpacing/>
              <w:jc w:val="both"/>
              <w:rPr>
                <w:rFonts w:ascii="Times New Roman" w:hAnsi="Times New Roman" w:cs="Times New Roman"/>
                <w:sz w:val="28"/>
                <w:szCs w:val="28"/>
              </w:rPr>
            </w:pPr>
            <w:r w:rsidRPr="009054D4">
              <w:rPr>
                <w:rFonts w:ascii="Times New Roman" w:hAnsi="Times New Roman" w:cs="Times New Roman"/>
                <w:sz w:val="28"/>
                <w:szCs w:val="28"/>
              </w:rPr>
              <w:t>Số giảm lỗ (tỷ đồng)</w:t>
            </w:r>
          </w:p>
        </w:tc>
        <w:tc>
          <w:tcPr>
            <w:tcW w:w="127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142.257</w:t>
            </w:r>
          </w:p>
        </w:tc>
        <w:tc>
          <w:tcPr>
            <w:tcW w:w="99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59.881</w:t>
            </w:r>
          </w:p>
        </w:tc>
        <w:tc>
          <w:tcPr>
            <w:tcW w:w="1240"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437.769</w:t>
            </w:r>
          </w:p>
        </w:tc>
        <w:tc>
          <w:tcPr>
            <w:tcW w:w="986"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50.034</w:t>
            </w:r>
          </w:p>
        </w:tc>
      </w:tr>
      <w:tr w:rsidR="007D1AED" w:rsidRPr="009054D4" w:rsidTr="000E2388">
        <w:tc>
          <w:tcPr>
            <w:tcW w:w="590" w:type="dxa"/>
          </w:tcPr>
          <w:p w:rsidR="007D1AED" w:rsidRPr="009054D4" w:rsidRDefault="007D1AED" w:rsidP="007D1AED">
            <w:pPr>
              <w:tabs>
                <w:tab w:val="left" w:pos="993"/>
              </w:tabs>
              <w:spacing w:line="340" w:lineRule="exact"/>
              <w:contextualSpacing/>
              <w:jc w:val="center"/>
              <w:rPr>
                <w:rFonts w:ascii="Times New Roman" w:hAnsi="Times New Roman" w:cs="Times New Roman"/>
                <w:b/>
                <w:sz w:val="28"/>
                <w:szCs w:val="28"/>
              </w:rPr>
            </w:pPr>
            <w:r w:rsidRPr="009054D4">
              <w:rPr>
                <w:rFonts w:ascii="Times New Roman" w:hAnsi="Times New Roman" w:cs="Times New Roman"/>
                <w:b/>
                <w:sz w:val="28"/>
                <w:szCs w:val="28"/>
              </w:rPr>
              <w:t>4</w:t>
            </w:r>
          </w:p>
        </w:tc>
        <w:tc>
          <w:tcPr>
            <w:tcW w:w="3913" w:type="dxa"/>
          </w:tcPr>
          <w:p w:rsidR="007D1AED" w:rsidRPr="009054D4" w:rsidRDefault="007D1AED" w:rsidP="007D1AED">
            <w:pPr>
              <w:tabs>
                <w:tab w:val="left" w:pos="993"/>
              </w:tabs>
              <w:spacing w:line="340" w:lineRule="exact"/>
              <w:contextualSpacing/>
              <w:jc w:val="both"/>
              <w:rPr>
                <w:rFonts w:ascii="Times New Roman" w:hAnsi="Times New Roman" w:cs="Times New Roman"/>
                <w:sz w:val="28"/>
                <w:szCs w:val="28"/>
              </w:rPr>
            </w:pPr>
            <w:r w:rsidRPr="009054D4">
              <w:rPr>
                <w:rFonts w:ascii="Times New Roman" w:hAnsi="Times New Roman" w:cs="Times New Roman"/>
                <w:sz w:val="28"/>
                <w:szCs w:val="28"/>
              </w:rPr>
              <w:t>Số tăng thu nhập chịu thuế (tỷ đồng)</w:t>
            </w:r>
          </w:p>
        </w:tc>
        <w:tc>
          <w:tcPr>
            <w:tcW w:w="127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215.520</w:t>
            </w:r>
          </w:p>
        </w:tc>
        <w:tc>
          <w:tcPr>
            <w:tcW w:w="994"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93.469</w:t>
            </w:r>
          </w:p>
        </w:tc>
        <w:tc>
          <w:tcPr>
            <w:tcW w:w="1240"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91.362</w:t>
            </w:r>
          </w:p>
        </w:tc>
        <w:tc>
          <w:tcPr>
            <w:tcW w:w="986" w:type="dxa"/>
          </w:tcPr>
          <w:p w:rsidR="007D1AED" w:rsidRPr="009054D4" w:rsidRDefault="007D1AED" w:rsidP="007D1AED">
            <w:pPr>
              <w:tabs>
                <w:tab w:val="left" w:pos="993"/>
              </w:tabs>
              <w:spacing w:line="340" w:lineRule="exact"/>
              <w:contextualSpacing/>
              <w:jc w:val="center"/>
              <w:rPr>
                <w:rFonts w:ascii="Times New Roman" w:hAnsi="Times New Roman" w:cs="Times New Roman"/>
                <w:sz w:val="28"/>
                <w:szCs w:val="28"/>
              </w:rPr>
            </w:pPr>
            <w:r w:rsidRPr="009054D4">
              <w:rPr>
                <w:rFonts w:ascii="Times New Roman" w:hAnsi="Times New Roman" w:cs="Times New Roman"/>
                <w:sz w:val="28"/>
                <w:szCs w:val="28"/>
              </w:rPr>
              <w:t>75.428</w:t>
            </w:r>
          </w:p>
        </w:tc>
      </w:tr>
    </w:tbl>
    <w:p w:rsidR="007D1AED" w:rsidRPr="009054D4" w:rsidRDefault="007D1AED" w:rsidP="007D1AED">
      <w:pPr>
        <w:tabs>
          <w:tab w:val="left" w:pos="993"/>
        </w:tabs>
        <w:spacing w:after="0" w:line="340" w:lineRule="exact"/>
        <w:contextualSpacing/>
        <w:jc w:val="center"/>
        <w:rPr>
          <w:rFonts w:ascii="Times New Roman" w:hAnsi="Times New Roman" w:cs="Times New Roman"/>
          <w:b/>
          <w:i/>
          <w:sz w:val="28"/>
          <w:szCs w:val="28"/>
        </w:rPr>
      </w:pPr>
    </w:p>
    <w:p w:rsidR="007D1AED" w:rsidRPr="009054D4" w:rsidRDefault="007D1AED" w:rsidP="007D1AED">
      <w:pPr>
        <w:tabs>
          <w:tab w:val="left" w:pos="993"/>
        </w:tabs>
        <w:spacing w:after="0" w:line="340" w:lineRule="exact"/>
        <w:contextualSpacing/>
        <w:jc w:val="center"/>
        <w:rPr>
          <w:rFonts w:ascii="Times New Roman" w:hAnsi="Times New Roman" w:cs="Times New Roman"/>
          <w:b/>
          <w:i/>
          <w:sz w:val="28"/>
          <w:szCs w:val="28"/>
        </w:rPr>
      </w:pPr>
      <w:r w:rsidRPr="009054D4">
        <w:rPr>
          <w:rFonts w:ascii="Times New Roman" w:hAnsi="Times New Roman" w:cs="Times New Roman"/>
          <w:b/>
          <w:i/>
          <w:sz w:val="28"/>
          <w:szCs w:val="28"/>
        </w:rPr>
        <w:t>Bảng 2. Biểu đồ thống kê các chỉ tiêu qua các năm</w:t>
      </w:r>
    </w:p>
    <w:p w:rsidR="007D1AED" w:rsidRPr="009054D4" w:rsidRDefault="007D1AED" w:rsidP="007D1AED">
      <w:pPr>
        <w:tabs>
          <w:tab w:val="left" w:pos="993"/>
        </w:tabs>
        <w:spacing w:after="0" w:line="340" w:lineRule="exact"/>
        <w:contextualSpacing/>
        <w:jc w:val="center"/>
        <w:rPr>
          <w:rFonts w:ascii="Times New Roman" w:hAnsi="Times New Roman" w:cs="Times New Roman"/>
          <w:i/>
          <w:sz w:val="28"/>
          <w:szCs w:val="28"/>
        </w:rPr>
      </w:pPr>
      <w:r w:rsidRPr="009054D4">
        <w:rPr>
          <w:rFonts w:ascii="Times New Roman" w:hAnsi="Times New Roman" w:cs="Times New Roman"/>
          <w:i/>
          <w:sz w:val="28"/>
          <w:szCs w:val="28"/>
        </w:rPr>
        <w:t>(Nguồn: Báo cáo tổng kết thanh tra, kiểm tra của Chi cục Thuế Quận Tân Phú, Thành phố Hồ Chí Minh qua các năm 2020, năm 2021, năm 2022 và năm 2023)</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Dựa trên các chỉ tiêu từ 2020 đến 2023, tác giả có thể rút ra những nhận xét sau:</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Thứ nhất, </w:t>
      </w:r>
      <w:r w:rsidRPr="009054D4">
        <w:rPr>
          <w:rFonts w:ascii="Times New Roman" w:hAnsi="Times New Roman" w:cs="Times New Roman"/>
          <w:bCs/>
          <w:sz w:val="28"/>
          <w:szCs w:val="28"/>
        </w:rPr>
        <w:t>số Doanh nghiệp có giao dịch liên kết (GDLK) được thanh tra</w:t>
      </w:r>
      <w:r w:rsidRPr="009054D4">
        <w:rPr>
          <w:rFonts w:ascii="Times New Roman" w:hAnsi="Times New Roman" w:cs="Times New Roman"/>
          <w:sz w:val="28"/>
          <w:szCs w:val="28"/>
        </w:rPr>
        <w:t>. Số lượng doanh nghiệp được thanh tra tăng mạnh từ 2020 (16 doanh nghiệp) lên đỉnh điểm vào năm 2022 (440 doanh nghiệp), sau đó giảm xuống 133 vào năm 2023. Điều này cho thấy các cơ quan quản lý đã tập trung nhiều hơn vào việc thanh tra các doanh nghiệp trong giai đoạn 2021-2022, nhưng giảm quy mô thanh tra vào năm 2023. Sự tăng mạnh năm 2022 có thể do chiến dịch thanh tra tăng cường, hoặc do các yếu tố rủi ro tiềm ẩn từ các doanh nghiệp lớn hơn bị phát hiện trong năm đó.</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Thứ hai, số thuế truy thu, phạt và chậm nộp (tỷ đồng)</w:t>
      </w:r>
      <w:r w:rsidRPr="009054D4">
        <w:rPr>
          <w:rFonts w:ascii="Times New Roman" w:hAnsi="Times New Roman" w:cs="Times New Roman"/>
          <w:sz w:val="28"/>
          <w:szCs w:val="28"/>
        </w:rPr>
        <w:t>. Số liệu này giảm dần qua các năm: từ 36.361 tỷ đồng năm 2020 xuống còn 11.411 tỷ đồng vào năm 2023. Xu hướng giảm này có thể phản ánh hiệu quả của việc quản lý thuế tốt hơn, doanh nghiệp tuân thủ quy định cao hơn, hoặc có ít sai phạm bị phát hiện hơn sau đợt tăng cường thanh tra.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Thứ ba, số giảm lỗ (tỷ đồng)</w:t>
      </w:r>
      <w:r w:rsidRPr="009054D4">
        <w:rPr>
          <w:rFonts w:ascii="Times New Roman" w:hAnsi="Times New Roman" w:cs="Times New Roman"/>
          <w:sz w:val="28"/>
          <w:szCs w:val="28"/>
        </w:rPr>
        <w:t>. Chỉ tiêu này có sự biến động mạnh, với mức giảm lỗ lớn vào năm 2022 (437.769 tỷ đồng), trước khi giảm xuống 50.034 tỷ đồng vào năm 2023. Mức tăng đột biến năm 2022 có thể là kết quả của việc thanh tra các giao dịch liên kết lớn hoặc các sai phạm nghiêm trọng trong các doanh nghiệp, dẫn đến việc điều chỉnh lỗ lớn.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Thứ tư, số tăng thu nhập chịu thuế (tỷ đồng)</w:t>
      </w:r>
      <w:r w:rsidRPr="009054D4">
        <w:rPr>
          <w:rFonts w:ascii="Times New Roman" w:hAnsi="Times New Roman" w:cs="Times New Roman"/>
          <w:sz w:val="28"/>
          <w:szCs w:val="28"/>
        </w:rPr>
        <w:t xml:space="preserve">. Mức tăng thu nhập chịu thuế đạt cao nhất vào năm 2020 (215.520 tỷ đồng), nhưng giảm dần vào các năm sau, còn 75.428 tỷ đồng vào năm 2023. Điều này cho thấy hiệu quả của việc tăng thu nhập chịu thuế từ thanh tra giảm dần theo thời gian, có thể do các doanh nghiệp </w:t>
      </w:r>
      <w:r w:rsidRPr="009054D4">
        <w:rPr>
          <w:rFonts w:ascii="Times New Roman" w:hAnsi="Times New Roman" w:cs="Times New Roman"/>
          <w:sz w:val="28"/>
          <w:szCs w:val="28"/>
        </w:rPr>
        <w:lastRenderedPageBreak/>
        <w:t>ngày càng tuân thủ quy định hơn hoặc các cơ hội phát hiện sai phạm trở nên ít hơn.</w:t>
      </w:r>
    </w:p>
    <w:p w:rsidR="007D1AED" w:rsidRPr="009054D4" w:rsidRDefault="007D1AED" w:rsidP="007D1AED">
      <w:pPr>
        <w:pStyle w:val="03"/>
        <w:spacing w:line="340" w:lineRule="exact"/>
      </w:pPr>
      <w:bookmarkStart w:id="205" w:name="_Toc177383340"/>
      <w:bookmarkStart w:id="206" w:name="_Toc177384363"/>
      <w:bookmarkStart w:id="207" w:name="_Toc179375121"/>
      <w:r w:rsidRPr="009054D4">
        <w:t>3.1.2. Tồn tại, khó khăn trong thực tiễn thực hiện pháp luật về giao dịch liên kết Quận Tân Phú, Thành phố Hồ Chí Minh</w:t>
      </w:r>
      <w:bookmarkEnd w:id="205"/>
      <w:bookmarkEnd w:id="206"/>
      <w:bookmarkEnd w:id="207"/>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thiếu sự minh bạch và thông tin.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bCs/>
          <w:sz w:val="28"/>
          <w:szCs w:val="28"/>
        </w:rPr>
        <w:t>Minh bạch thông tin</w:t>
      </w:r>
      <w:r w:rsidRPr="009054D4">
        <w:rPr>
          <w:rFonts w:ascii="Times New Roman" w:hAnsi="Times New Roman" w:cs="Times New Roman"/>
          <w:sz w:val="28"/>
          <w:szCs w:val="28"/>
        </w:rPr>
        <w:t xml:space="preserve"> là một yếu tố rất quan trọng trong việc quản lý các giao dịch liên kết. Tuy nhiên, tại Quận Tân Phú, nhiều doanh nghiệp, đặc biệt là các doanh nghiệp nhỏ và vừa, chưa thực sự tuân thủ đầy đủ yêu cầu về minh bạch trong việc công bố thông tin. Các doanh nghiệp thường không rõ ràng trong việc khai báo các mối liên kết giữa các bên, hoặc che giấu thông tin về cấu trúc sở hữu, làm cho cơ quan thuế khó xác định và kiểm soát giao dịch liên kết. Thêm vào đó, một số doanh nghiệp có vốn đầu tư nước ngoài hoặc thuộc các tập đoàn lớn có thể tận dụng các lỗ hổng pháp lý hoặc sự thiếu minh bạch để thực hiện các giao dịch liên kết không tuân thủ đúng quy định.</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Thú hai, sự phức tạp trong xác định giá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Một khó khăn đáng kể trong việc áp dụng pháp luật về giao dịch liên kết là </w:t>
      </w:r>
      <w:r w:rsidRPr="009054D4">
        <w:rPr>
          <w:rFonts w:ascii="Times New Roman" w:hAnsi="Times New Roman" w:cs="Times New Roman"/>
          <w:bCs/>
          <w:sz w:val="28"/>
          <w:szCs w:val="28"/>
        </w:rPr>
        <w:t>xác định giá thị trường</w:t>
      </w:r>
      <w:r w:rsidRPr="009054D4">
        <w:rPr>
          <w:rFonts w:ascii="Times New Roman" w:hAnsi="Times New Roman" w:cs="Times New Roman"/>
          <w:sz w:val="28"/>
          <w:szCs w:val="28"/>
        </w:rPr>
        <w:t xml:space="preserve"> cho các giao dịch giữa các doanh nghiệp liên kết. Các doanh nghiệp thường sử dụng các chiến lược khác nhau để tối ưu hóa chi phí và lợi nhuận trong khi vẫn tuân thủ các quy định. Tuy nhiên, việc xác định một cách chính xác giá thị trường cho các giao dịch như mua bán hàng hóa, cung cấp dịch vụ, hoặc chuyển nhượng tài sản trí tuệ giữa các doanh nghiệp liên kết là một thách thức lớn. Tại Quận Tân Phú, do địa bàn có nhiều doanh nghiệp vừa và nhỏ, việc áp dụng các phương pháp xác định giá thị trường thường gặp khó khăn do thiếu thông tin so sánh phù hợp, làm giảm hiệu quả của cơ quan quản lý thuế trong việc kiểm soát chuyển giá.</w:t>
      </w:r>
    </w:p>
    <w:p w:rsidR="007D1AED" w:rsidRPr="009054D4" w:rsidRDefault="007D1AED" w:rsidP="007D1AED">
      <w:pPr>
        <w:pStyle w:val="03"/>
        <w:spacing w:line="340" w:lineRule="exact"/>
      </w:pPr>
      <w:bookmarkStart w:id="208" w:name="_Toc177383341"/>
      <w:bookmarkStart w:id="209" w:name="_Toc177384364"/>
      <w:bookmarkStart w:id="210" w:name="_Toc179375122"/>
      <w:r w:rsidRPr="009054D4">
        <w:t>3.1.3. Nguyên nhân của tồn tại, khó khăn trong thực tiễn thực hiện pháp luật về giao dịch liên kết Quận Tân Phú, Thành phố Hồ Chí Minh</w:t>
      </w:r>
      <w:bookmarkEnd w:id="208"/>
      <w:bookmarkEnd w:id="209"/>
      <w:bookmarkEnd w:id="210"/>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nhất, thiếu nguồn lực quản lý và thanh tra.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Một trong những khó khăn lớn nhất trong việc thực hiện pháp luật về giao dịch liên kết tại Quận Tân Phú là </w:t>
      </w:r>
      <w:r w:rsidRPr="009054D4">
        <w:rPr>
          <w:rFonts w:ascii="Times New Roman" w:hAnsi="Times New Roman" w:cs="Times New Roman"/>
          <w:bCs/>
          <w:sz w:val="28"/>
          <w:szCs w:val="28"/>
        </w:rPr>
        <w:t>thiếu nguồn lực</w:t>
      </w:r>
      <w:r w:rsidRPr="009054D4">
        <w:rPr>
          <w:rFonts w:ascii="Times New Roman" w:hAnsi="Times New Roman" w:cs="Times New Roman"/>
          <w:sz w:val="28"/>
          <w:szCs w:val="28"/>
        </w:rPr>
        <w:t xml:space="preserve"> cả về nhân lực lẫn công nghệ. Đối với các cơ quan quản lý thuế địa phương, đặc biệt tại một quận phát triển nhanh như Tân Phú, số lượng doanh nghiệp có giao dịch liên kết ngày càng gia tăng, khiến công việc thanh tra, kiểm soát trở nên quá tải. Các nhân viên thanh tra thường gặp khó khăn trong việc xử lý khối lượng lớn thông tin tài chính, các hợp đồng phức tạp, và tính toán giá trị giao dịch thị trường giữa các doanh nghiệp liên kết. Việc thiếu nhân lực chuyên môn cao và công cụ hỗ trợ công nghệ tiên tiến khiến việc giám sát các giao dịch liên kết trở nên kém hiệu quả.</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Thứ hai, sự phức tạp trong xác định giá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r w:rsidRPr="009054D4">
        <w:rPr>
          <w:rFonts w:ascii="Times New Roman" w:hAnsi="Times New Roman" w:cs="Times New Roman"/>
          <w:sz w:val="28"/>
          <w:szCs w:val="28"/>
        </w:rPr>
        <w:t xml:space="preserve">Xác định </w:t>
      </w:r>
      <w:r w:rsidRPr="009054D4">
        <w:rPr>
          <w:rFonts w:ascii="Times New Roman" w:hAnsi="Times New Roman" w:cs="Times New Roman"/>
          <w:bCs/>
          <w:sz w:val="28"/>
          <w:szCs w:val="28"/>
        </w:rPr>
        <w:t>giá thị trường</w:t>
      </w:r>
      <w:r w:rsidRPr="009054D4">
        <w:rPr>
          <w:rFonts w:ascii="Times New Roman" w:hAnsi="Times New Roman" w:cs="Times New Roman"/>
          <w:sz w:val="28"/>
          <w:szCs w:val="28"/>
        </w:rPr>
        <w:t xml:space="preserve"> là một trong những yếu tố quan trọng nhất trong việc quản lý các giao dịch liên kết. Tuy nhiên, việc xác định giá thị trường trong thực tiễn gặp rất nhiều thách thức tại Quận Tân Phú. Các doanh nghiệp có giao </w:t>
      </w:r>
      <w:r w:rsidRPr="009054D4">
        <w:rPr>
          <w:rFonts w:ascii="Times New Roman" w:hAnsi="Times New Roman" w:cs="Times New Roman"/>
          <w:sz w:val="28"/>
          <w:szCs w:val="28"/>
        </w:rPr>
        <w:lastRenderedPageBreak/>
        <w:t>dịch liên kết thường tiến hành nhiều loại giao dịch khác nhau, bao gồm chuyển nhượng hàng hóa, dịch vụ, tài sản trí tuệ, và tài chính. Mỗi loại giao dịch có đặc điểm riêng, và việc xác định giá trị thị trường cho mỗi loại giao dịch này là rất khó khăn. Điều này đặc biệt phức tạp đối với các giao dịch liên quan đến tài sản trí tuệ hoặc dịch vụ nội bộ, vì rất khó có dữ liệu thị trường để so sánh. Tại Quận Tân Phú, việc thiếu thông tin về giá cả thị trường cho các giao dịch tương tự là một thách thức lớn. Điều này làm cho việc xác định giá giao dịch hợp lý trở nên khó khăn, khiến cơ quan thuế không thể xác định chính xác mức độ phù hợp của giá trong các giao dịch liên kết.</w:t>
      </w:r>
    </w:p>
    <w:p w:rsidR="007D1AED" w:rsidRPr="009054D4" w:rsidRDefault="007D1AED" w:rsidP="007D1AED">
      <w:pPr>
        <w:pStyle w:val="02"/>
        <w:spacing w:line="340" w:lineRule="exact"/>
      </w:pPr>
      <w:bookmarkStart w:id="211" w:name="_Toc177383342"/>
      <w:bookmarkStart w:id="212" w:name="_Toc177384365"/>
      <w:bookmarkStart w:id="213" w:name="_Toc179375123"/>
      <w:r w:rsidRPr="009054D4">
        <w:t>3.2. Giải pháp hoàn thiện pháp luật và nâng cao hiệu quả thực hiện pháp luật về giao dịch liên kết</w:t>
      </w:r>
      <w:bookmarkStart w:id="214" w:name="_Toc177383343"/>
      <w:bookmarkEnd w:id="211"/>
      <w:bookmarkEnd w:id="212"/>
      <w:bookmarkEnd w:id="213"/>
    </w:p>
    <w:p w:rsidR="007D1AED" w:rsidRPr="009054D4" w:rsidRDefault="007D1AED" w:rsidP="007D1AED">
      <w:pPr>
        <w:pStyle w:val="03"/>
        <w:spacing w:line="340" w:lineRule="exact"/>
      </w:pPr>
      <w:bookmarkStart w:id="215" w:name="_Toc177384366"/>
      <w:bookmarkStart w:id="216" w:name="_Toc179375124"/>
      <w:r w:rsidRPr="009054D4">
        <w:t>3.2.1. Giải pháp hoàn thiện pháp luật về giao dịch liên kết</w:t>
      </w:r>
      <w:bookmarkEnd w:id="214"/>
      <w:bookmarkEnd w:id="215"/>
      <w:bookmarkEnd w:id="216"/>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hoàn thiện quy định về xác định giá thị trường.</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Một trong những vấn đề khó khăn lớn nhất trong việc kiểm soát giao dịch liên kết là xác định giá thị trường giữa các bên liên kết. Pháp luật hiện hành, cụ thể là Nghị định 132/2020/NĐ-CP, đã quy định rõ các phương pháp xác định giá thị trường (nguyên tắc so sánh độc lập, phân tích giao dịch, v.v.), nhưng vẫn còn nhiều kẽ hở</w:t>
      </w:r>
      <w:r w:rsidRPr="009054D4">
        <w:rPr>
          <w:rStyle w:val="FootnoteReference"/>
          <w:rFonts w:ascii="Times New Roman" w:hAnsi="Times New Roman" w:cs="Times New Roman"/>
          <w:bCs/>
          <w:iCs/>
          <w:sz w:val="28"/>
          <w:szCs w:val="28"/>
        </w:rPr>
        <w:footnoteReference w:id="8"/>
      </w:r>
      <w:r w:rsidRPr="009054D4">
        <w:rPr>
          <w:rFonts w:ascii="Times New Roman" w:hAnsi="Times New Roman" w:cs="Times New Roman"/>
          <w:bCs/>
          <w:iCs/>
          <w:sz w:val="28"/>
          <w:szCs w:val="28"/>
        </w:rPr>
        <w: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Sửa đổi Điều 6 của Nghị định 132/2020/NĐ-CP: Cần làm rõ thêm các tiêu chí và hướng dẫn cụ thể hơn về việc lựa chọn và áp dụng các phương pháp xác định giá thị trường. Hiện tại, phương pháp so sánh độc lập và phương pháp giá giao dịch tương tự gặp khó khăn vì thiếu dữ liệu so sánh. Pháp luật cần yêu cầu doanh nghiệp cung cấp thông tin chi tiết hơn về giao dịch tương tự, đặc biệt là các giao dịch quốc tế. Cơ quan thuế cần thiết lập một cơ sở dữ liệu phong phú hơn về giá cả thị trường và thông tin giao dịch giữa các doanh nghiệp, trong và ngoài nước, để hỗ trợ cơ quan thanh tra có đủ thông tin so sánh.</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minh bạch thông tin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Sự thiếu minh bạch và không đầy đủ thông tin từ phía doanh nghiệp là một vấn đề phổ biến trong việc thực hiện pháp luật về giao dịch liên kết. Nhiều doanh nghiệp, đặc biệt là các doanh nghiệp nhỏ và vừa, không khai báo chính xác hoặc cố tình giấu thông tin về các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 xml:space="preserve">Sửa đổi Điều 18 của Nghị định 132/2020/NĐ-CP: Quy định hiện tại yêu cầu doanh nghiệp phải kê khai đầy đủ và cung cấp các thông tin về giao dịch liên kết trong tờ khai thuế. Tuy nhiên, cần bổ sung các chế tài cụ thể hơn đối với hành vi không khai báo hoặc khai báo không đúng. Các hình phạt cần rõ ràng và mang tính răn đe cao hơn để đảm bảo tính minh bạch của thông tin. Cơ quan thuế cần có quyền truy cập nhiều hơn vào các nguồn dữ liệu khác để đối chiếu thông tin doanh nghiệp khai báo. Ví dụ, có thể xem xét phối hợp với các cơ </w:t>
      </w:r>
      <w:r w:rsidRPr="009054D4">
        <w:rPr>
          <w:rFonts w:ascii="Times New Roman" w:hAnsi="Times New Roman" w:cs="Times New Roman"/>
          <w:bCs/>
          <w:iCs/>
          <w:sz w:val="28"/>
          <w:szCs w:val="28"/>
        </w:rPr>
        <w:lastRenderedPageBreak/>
        <w:t>quan quản lý đầu tư nước ngoài, ngân hàng và các cơ quan đăng ký doanh nghiệp để kiểm tra thông tin liên kết giữa các doanh nghiệp.</w:t>
      </w:r>
    </w:p>
    <w:p w:rsidR="007D1AED" w:rsidRPr="009054D4" w:rsidRDefault="007D1AED" w:rsidP="007D1AED">
      <w:pPr>
        <w:pStyle w:val="03"/>
        <w:spacing w:line="340" w:lineRule="exact"/>
      </w:pPr>
      <w:bookmarkStart w:id="217" w:name="_Toc177383344"/>
      <w:bookmarkStart w:id="218" w:name="_Toc177384367"/>
      <w:bookmarkStart w:id="219" w:name="_Toc179375125"/>
      <w:r w:rsidRPr="009054D4">
        <w:t>3.2.2. Giải pháp nâng cao hiệu quả thực hiện pháp luật về giao dịch liên kết</w:t>
      </w:r>
      <w:bookmarkEnd w:id="217"/>
      <w:bookmarkEnd w:id="218"/>
      <w:bookmarkEnd w:id="219"/>
    </w:p>
    <w:p w:rsidR="007D1AED" w:rsidRPr="009054D4" w:rsidRDefault="007D1AED" w:rsidP="007D1AED">
      <w:pPr>
        <w:pStyle w:val="04"/>
        <w:spacing w:line="340" w:lineRule="exact"/>
      </w:pPr>
      <w:bookmarkStart w:id="220" w:name="_Toc177539618"/>
      <w:bookmarkStart w:id="221" w:name="_Toc179375126"/>
      <w:r w:rsidRPr="009054D4">
        <w:t>3.2.2.1. Giải pháp chung</w:t>
      </w:r>
      <w:bookmarkEnd w:id="220"/>
      <w:bookmarkEnd w:id="221"/>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xây dựng hệ thống cơ sở dữ liệu đầy đủ hơn, phục vụ cho quản lý thuế đối với các doanh nghiệp có GDLK. Xây dựng cơ chế cung cấp thông tin đầy đủ, toàn diện từ tất cả các cơ quan, đối tượng có liên quan; xây dựng hệ thống cơ sở dữ liệu về giá giao dịch độc lập theo từng ngành nghề, lĩnh vực thường phát sinh GDLK theo từng giai đoạn cụ thể để phục vụ cho việc so sánh giá giao dịch; quy định rõ ràng và có cơ chế cụ thể đối với việc mua các thông tin cần thiết phục vụ quản lý thuế các doanh nghiệp có GDLK.</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hai, thúc đẩy quá trình triển khai áp dụng cơ chế APA ở Việt Nam. Thống nhất cách thức và các nội dung cụ thể với các nước đối tác về việc trao đổi thông tin liên quan đến báo cáo lợi nhuận liên quốc gia của các tập đoàn đa quốc gia; đàm phán thêm về các thông tin liên quan đến nghĩa vụ thuế của các công ty đa quốc gia; đàm phán trao đổi thông tin liên quan đến các giao dịch kinh doanh giữa Việt Nam và các nước có quan hệ đầu tư và thương mại chặt chẽ; trao đổi chuyên môn, hợp tác đào tạo nâng cao chuyên môn nghiệp vụ công chức thuế trong quản lý thuế các GDLK…</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ba, nâng cao hiệu quả hoạt động thanh tra giá chuyển nhượng tại các doanh nghiệp có GDLK. Xây dựng đầy đủ cơ sở dữ liệu, các tiêu chí và chương trình phân tích rủi ro để xác định chính xác các trường hợp cần thanh tra; nâng cao kỹ năng, nghiệp vụ cho công chức thuế cũng như quy trình, nghiệp vụ thực thi một cuộc thanh tra giá chuyển nhượng đảm bảo khoa học, chặt chẽ, kịp thời… Thứ sáu, đa dạng hoá các hình thức tuyên truyền, hỗ trợ giúp công chức thuế và người nộp thuế có thể dễ dàng tiếp cận và nhanh chóng nắm bắt được các nội dung liên quan đến quản lý thuế các GDLK; kịp thời đôn đốc, nhắc nhở, xử phạt những doanh nghiệp không chấp hành nghĩa vụ kê khai thông tin GDLK; nâng cao chất lượng kê khai nhằm đạt được hiệu quả quản lý ngay từ khâu kê khai... Thứ bảy, có cơ chế kết hợp đồng bộ, rõ ràng, cụ thể giữa các cơ quan chức năng trong quản lý thuế đối với các doanh nghiệp có GDLK, trong thanh tra, kiểm tra thuế đối với các GDLK.</w:t>
      </w:r>
    </w:p>
    <w:p w:rsidR="007D1AED" w:rsidRPr="009054D4" w:rsidRDefault="007D1AED" w:rsidP="007D1AED">
      <w:pPr>
        <w:pStyle w:val="04"/>
        <w:spacing w:line="340" w:lineRule="exact"/>
      </w:pPr>
      <w:bookmarkStart w:id="222" w:name="_Toc177539619"/>
      <w:bookmarkStart w:id="223" w:name="_Toc179375127"/>
      <w:r w:rsidRPr="009054D4">
        <w:t>3.2.2.2. Giải pháp cho Quận Tân Phú, Thành phố Hồ Chí Minh</w:t>
      </w:r>
      <w:bookmarkEnd w:id="222"/>
      <w:bookmarkEnd w:id="223"/>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 xml:space="preserve">Việc thực hiện pháp luật về giao dịch liên kết tại Việt Nam hiện đang đứng trước nhiều thách thức, nhưng cũng mở ra cơ hội lớn để cải thiện. Các giải pháp như tăng cường khung pháp lý, nâng cao năng lực của cơ quan thuế, minh bạch hóa quy trình kiểm soát, và nâng cao nhận thức của doanh nghiệp là cần thiết để đảm bảo tính hiệu quả trong quản lý giao dịch liên kết. Những biện pháp này không chỉ giúp hạn chế các hành vi vi phạm pháp luật mà còn tạo ra một môi </w:t>
      </w:r>
      <w:r w:rsidRPr="009054D4">
        <w:rPr>
          <w:rFonts w:ascii="Times New Roman" w:hAnsi="Times New Roman" w:cs="Times New Roman"/>
          <w:bCs/>
          <w:iCs/>
          <w:sz w:val="28"/>
          <w:szCs w:val="28"/>
        </w:rPr>
        <w:lastRenderedPageBreak/>
        <w:t>trường kinh doanh minh bạch, công bằng, thúc đẩy sự phát triển bền vững của doanh nghiệp và nền kinh tế.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Thứ nhất, tuyên truyền và nâng cao nhận thức doanh nghiệp</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iCs/>
          <w:sz w:val="28"/>
          <w:szCs w:val="28"/>
        </w:rPr>
      </w:pPr>
      <w:r w:rsidRPr="009054D4">
        <w:rPr>
          <w:rFonts w:ascii="Times New Roman" w:hAnsi="Times New Roman" w:cs="Times New Roman"/>
          <w:bCs/>
          <w:iCs/>
          <w:sz w:val="28"/>
          <w:szCs w:val="28"/>
        </w:rPr>
        <w:t>Một yếu tố quan trọng khác để nâng cao hiệu quả thực thi pháp luật về giao dịch liên kết là nâng cao nhận thức của doanh nghiệp. Nhiều doanh nghiệp, đặc biệt là doanh nghiệp vừa và nhỏ, vẫn chưa nhận thức đầy đủ về tầm quan trọng của việc tuân thủ các quy định về giao dịch liên kết và chuyển giá.</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sz w:val="28"/>
          <w:szCs w:val="28"/>
        </w:rPr>
      </w:pPr>
      <w:bookmarkStart w:id="224" w:name="_Toc177383345"/>
    </w:p>
    <w:p w:rsidR="007D1AED" w:rsidRPr="009054D4" w:rsidRDefault="00A740EC" w:rsidP="007D1AED">
      <w:pPr>
        <w:pStyle w:val="01"/>
        <w:spacing w:line="340" w:lineRule="exact"/>
        <w:rPr>
          <w:bCs/>
          <w:iCs/>
        </w:rPr>
      </w:pPr>
      <w:bookmarkStart w:id="225" w:name="_Toc177384368"/>
      <w:bookmarkStart w:id="226" w:name="_Toc179375128"/>
      <w:r w:rsidRPr="009054D4">
        <w:t xml:space="preserve">Tiểu </w:t>
      </w:r>
      <w:r w:rsidR="007D1AED" w:rsidRPr="009054D4">
        <w:t>kết Chương 3</w:t>
      </w:r>
      <w:bookmarkEnd w:id="224"/>
      <w:bookmarkEnd w:id="225"/>
      <w:bookmarkEnd w:id="226"/>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Chương 3 đề án đã tập trung phân tích thực tiễn áp dụng pháp luật về giao dịch liên kết tại Quận Tân Phú, Thành phố Hồ Chí Minh, qua đó rút ra những kết quả đạt được, khó khăn, tồn tại cũng như nguyên nhân và đề xuất các giải pháp hoàn thiện pháp luật.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Về kết quả đạt được, việc kiện toàn cơ cấu quản lý, xây dựng cơ sở dữ liệu phục vụ kiểm soát giao dịch liên kết, và triển khai các cơ chế như thỏa thuận trước về phương pháp xác định giá tính thuế (APA) đã mang lại những bước tiến tích cực trong công tác quản lý. Tuy nhiên, vẫn còn tồn tại những khó khăn đáng kể như thiếu minh bạch trong thông tin từ phía doanh nghiệp, khó khăn trong việc xác định giá thị trường và tình trạng lạm dụng giao dịch liên kết để trốn thuế.</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Nguyên nhân chính của những tồn tại này bao gồm sự thiếu nguồn lực quản lý và thanh tra, sự phức tạp trong việc xác định giá thị trường, và sự thiếu hiểu biết, tuân thủ pháp luật của nhiều doanh nghiệp. Để khắc phục những vấn đề này, chương 3 đã đề xuất các giải pháp như hoàn thiện quy định pháp luật về xác định giá thị trường, nâng cao năng lực của cơ quan thuế, khuyến khích doanh nghiệp tự khai báo, và cải thiện việc lập hồ sơ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Các giải pháp này được kỳ vọng sẽ nâng cao hiệu quả thực hiện pháp luật về giao dịch liên kết, đảm bảo tính minh bạch, công bằng trong nộp thuế và quản lý tài chính doanh nghiệp.</w:t>
      </w:r>
      <w:bookmarkStart w:id="227" w:name="_Toc177383346"/>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p>
    <w:p w:rsidR="00A740EC" w:rsidRPr="009054D4" w:rsidRDefault="00A740EC">
      <w:pPr>
        <w:rPr>
          <w:rFonts w:ascii="Times New Roman" w:eastAsiaTheme="majorEastAsia" w:hAnsi="Times New Roman" w:cs="Times New Roman"/>
          <w:b/>
          <w:sz w:val="28"/>
          <w:szCs w:val="28"/>
        </w:rPr>
      </w:pPr>
      <w:bookmarkStart w:id="228" w:name="_Toc177384369"/>
      <w:r w:rsidRPr="009054D4">
        <w:br w:type="page"/>
      </w:r>
    </w:p>
    <w:p w:rsidR="007D1AED" w:rsidRPr="009054D4" w:rsidRDefault="007D1AED" w:rsidP="007D1AED">
      <w:pPr>
        <w:pStyle w:val="01"/>
        <w:spacing w:line="340" w:lineRule="exact"/>
      </w:pPr>
      <w:bookmarkStart w:id="229" w:name="_Toc179375129"/>
      <w:r w:rsidRPr="009054D4">
        <w:lastRenderedPageBreak/>
        <w:t>KẾT LUẬN</w:t>
      </w:r>
      <w:bookmarkEnd w:id="227"/>
      <w:bookmarkEnd w:id="228"/>
      <w:bookmarkEnd w:id="229"/>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Đề án đã phân tích các khía cạnh lý luận, thực trạng và thực tiễn áp dụng pháp luật về giao dịch liên kết tại Việt Nam, đặc biệt là tại Quận Tân Phú, Thành phố Hồ Chí Minh, đồng thời đề xuất các giải pháp nhằm hoàn thiện và nâng cao hiệu quả thực hiện pháp luật về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Chương 1 đã cung cấp cơ sở lý luận vững chắc về giao dịch liên kết, làm rõ khái niệm, đặc điểm, và tầm quan trọng của pháp luật trong việc kiểm soát các giao dịch này. Việc áp dụng nguyên tắc giá giao dịch độc lập và yêu cầu doanh nghiệp lập hồ sơ giao dịch liên kết đã được nhấn mạnh nhằm ngăn chặn hành vi chuyển giá và bảo vệ nguồn thu thuế quốc gia. Những quy định này đóng vai trò quan trọng trong việc đảm bảo tính minh bạch, công bằng và tuân thủ pháp luật trong các giao dịch liên kết, đặc biệt trong bối cảnh toàn cầu hóa và sự gia tăng của các tập đoàn đa quốc gia.</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Chương 2 đã phân tích chi tiết thực trạng pháp luật về giao dịch liên kết tại Việt Nam, đặc biệt là những quy định về chủ thể tham gia, nguyên tắc giá thị trường và trách nhiệm báo cáo của doanh nghiệp. Dù pháp luật đã có những bước tiến quan trọng, song việc áp dụng trong thực tế vẫn còn gặp nhiều thách thức, đặc biệt đối với các doanh nghiệp vừa và nhỏ. Đề xuất sửa đổi pháp luật trong chương này nhắm đến việc đơn giản hóa thủ tục, rút ngắn thời gian xử lý hồ sơ và giảm gánh nặng cho doanh nghiệp, giúp pháp luật về giao dịch liên kết trở nên dễ tiếp cận và hiệu quả hơn.</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Chương 3 đã phản ánh thực tiễn áp dụng pháp luật về giao dịch liên kết tại Quận Tân Phú, Thành phố Hồ Chí Minh, cho thấy những thành tựu trong việc quản lý, nhưng cũng chỉ ra những khó khăn như thiếu minh bạch, khó khăn trong xác định giá thị trường và tình trạng trốn thuế. Các giải pháp đã được đề xuất bao gồm hoàn thiện quy định pháp luật, nâng cao năng lực cơ quan thuế và cải thiện quy trình lập hồ sơ giao dịch liên kết. Những giải pháp này được kỳ vọng sẽ nâng cao hiệu quả thực thi pháp luật, tạo điều kiện cho doanh nghiệp tuân thủ tốt hơn, đồng thời giúp cơ quan thuế kiểm soát tốt hơn các giao dịch liên kết.</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r w:rsidRPr="009054D4">
        <w:rPr>
          <w:rFonts w:ascii="Times New Roman" w:hAnsi="Times New Roman" w:cs="Times New Roman"/>
          <w:bCs/>
          <w:sz w:val="28"/>
          <w:szCs w:val="28"/>
        </w:rPr>
        <w:t>Như vậy, đề án đã nhấn mạnh tầm quan trọng của pháp luật về giao dịch liên kết trong việc ngăn chặn hành vi chuyển giá và bảo vệ lợi ích quốc gia. Đồng thời, những cải cách về quy trình và chính sách sẽ đóng vai trò quan trọng trong việc tạo điều kiện thuận lợi hơn cho doanh nghiệp, góp phần vào sự phát triển bền vững và công bằng trong môi trường kinh doanh tại Việ</w:t>
      </w:r>
      <w:bookmarkStart w:id="230" w:name="_Toc177383347"/>
      <w:r w:rsidRPr="009054D4">
        <w:rPr>
          <w:rFonts w:ascii="Times New Roman" w:hAnsi="Times New Roman" w:cs="Times New Roman"/>
          <w:bCs/>
          <w:sz w:val="28"/>
          <w:szCs w:val="28"/>
        </w:rPr>
        <w:t>t Nam.</w:t>
      </w:r>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Cs/>
          <w:sz w:val="28"/>
          <w:szCs w:val="28"/>
        </w:rPr>
      </w:pPr>
    </w:p>
    <w:p w:rsidR="00A740EC" w:rsidRPr="009054D4" w:rsidRDefault="00A740EC" w:rsidP="007D1AED">
      <w:pPr>
        <w:pStyle w:val="01"/>
        <w:spacing w:line="340" w:lineRule="exact"/>
        <w:sectPr w:rsidR="00A740EC" w:rsidRPr="009054D4" w:rsidSect="00A740EC">
          <w:footerReference w:type="default" r:id="rId10"/>
          <w:pgSz w:w="11900" w:h="16838" w:code="9"/>
          <w:pgMar w:top="1418" w:right="1134" w:bottom="1418" w:left="1701" w:header="720" w:footer="720" w:gutter="0"/>
          <w:pgNumType w:start="1"/>
          <w:cols w:space="720"/>
          <w:docGrid w:linePitch="360"/>
        </w:sectPr>
      </w:pPr>
      <w:bookmarkStart w:id="231" w:name="_Toc177384370"/>
    </w:p>
    <w:p w:rsidR="007D1AED" w:rsidRPr="009054D4" w:rsidRDefault="007D1AED" w:rsidP="007D1AED">
      <w:pPr>
        <w:pStyle w:val="01"/>
        <w:spacing w:line="340" w:lineRule="exact"/>
      </w:pPr>
      <w:bookmarkStart w:id="232" w:name="_Toc179375130"/>
      <w:r w:rsidRPr="009054D4">
        <w:lastRenderedPageBreak/>
        <w:t>DANH MỤC TÀI LIỆU THAM KHẢO</w:t>
      </w:r>
      <w:bookmarkEnd w:id="230"/>
      <w:bookmarkEnd w:id="231"/>
      <w:bookmarkEnd w:id="232"/>
    </w:p>
    <w:p w:rsidR="007D1AED" w:rsidRPr="009054D4" w:rsidRDefault="007D1AED" w:rsidP="007D1AED">
      <w:pPr>
        <w:tabs>
          <w:tab w:val="left" w:pos="993"/>
        </w:tabs>
        <w:spacing w:after="0" w:line="340" w:lineRule="exact"/>
        <w:ind w:firstLine="567"/>
        <w:contextualSpacing/>
        <w:jc w:val="both"/>
        <w:rPr>
          <w:rFonts w:ascii="Times New Roman" w:hAnsi="Times New Roman" w:cs="Times New Roman"/>
          <w:b/>
          <w:sz w:val="28"/>
          <w:szCs w:val="28"/>
        </w:rPr>
      </w:pPr>
      <w:r w:rsidRPr="009054D4">
        <w:rPr>
          <w:rFonts w:ascii="Times New Roman" w:hAnsi="Times New Roman" w:cs="Times New Roman"/>
          <w:b/>
          <w:sz w:val="28"/>
          <w:szCs w:val="28"/>
        </w:rPr>
        <w:t>I. Văn bản pháp luật</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Quốc hội nước Cộng hòa Xã hội Chủ nghĩa Việt Nam (2019), Luật Quản lý thuế năm 2019, Hà Nội: Nhà xuất bản Chính trị Quốc gia.</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Quốc hội nước Cộng hòa Xã hội Chủ nghĩa Việt Nam (2012), Luật số 21/2012/QH13 sửa đổi, bổ sung một số điều của Luật Quản lý thuế 2006, Hà Nội: Nhà xuất bản Chính trị Quốc gia.</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Bộ Tài chính (2021), Thông tư 45/2021/TT-BTC hướng dẫn việc áp dụng cơ chế thỏa thuận trước về phương pháp xác định giá tính thuế (APA) trong quản lý thuế đối với doanh nghiệp có giao dịch liên kết.</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Chính phủ (2013), Nghị định số 83/2013/NĐ-CP ngày 22/7/2013 hướng dẫn Luật Quản lý thuế về áp dụng thỏa thuận trước về phương pháp xác định giá tính thuế (APA), Hà Nội: Chính phủ Việt Nam.</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Bộ Tài chính (2013), Thông tư số 201/2013/TT-BTC ngày 20/12/2013 hướng dẫn việc áp dụng thỏa thuận trước về phương pháp xác định giá tính thuế (APA), Hà Nội: Bộ Tài chính.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Bộ Tài chính (2015), Quyết định số 1484/QĐ-BTC ngày 29/7/2015 về việc thành lập Phòng Thanh tra giá chuyển nhượng, Hà Nội: Bộ Tài chính.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Tổng cục Thuế (2019), Quyết định số 211/QĐ-TCT ngày 12/3/2019 về việc tổ chức lại nhiệm vụ thanh tra giá chuyển nhượng trong Phòng thanh tra - kiểm tra của Cục thuế, Hà Nội: Tổng cục Thuế.</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Chính phủ (2020), Nghị định số 132/2020/NĐ-CP ngày 05/11/2020 về quản lý thuế đối với doanh nghiệp có giao dịch liên kết, Hà Nội: Chính phủ Việt Nam.</w:t>
      </w:r>
    </w:p>
    <w:p w:rsidR="007D1AED" w:rsidRPr="009054D4" w:rsidRDefault="007D1AED" w:rsidP="007D1AED">
      <w:pPr>
        <w:pStyle w:val="ListParagraph"/>
        <w:tabs>
          <w:tab w:val="left" w:pos="993"/>
        </w:tabs>
        <w:spacing w:after="0" w:line="340" w:lineRule="exact"/>
        <w:ind w:left="0" w:firstLine="567"/>
        <w:jc w:val="both"/>
        <w:rPr>
          <w:rFonts w:ascii="Times New Roman" w:hAnsi="Times New Roman"/>
          <w:b/>
          <w:sz w:val="28"/>
          <w:szCs w:val="28"/>
        </w:rPr>
      </w:pPr>
      <w:r w:rsidRPr="009054D4">
        <w:rPr>
          <w:rFonts w:ascii="Times New Roman" w:hAnsi="Times New Roman"/>
          <w:b/>
          <w:sz w:val="28"/>
          <w:szCs w:val="28"/>
        </w:rPr>
        <w:t>II. Tài liệu tham khảo</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Tôn Quang Anh (2022), Pháp luật về kiểm soát né thuế thông qua giao dịch liên kết, Luận văn Thạc sĩ luật kinh tế, Trường Đại học Kinh tế Tp. Hồ Chí Minh.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Nguyễn Đình Chiên (2022), Quản lý thuế đối với doanh nghiệp có giao dịch liên kết ở Việt Nam, Tạp chí Doanh nghiệp, số 01 (222) – 2022.</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Nguyễn Thị Hương Giang (2020), Chuyển giá và thách thức trong quản lý thuế giao dịch liên kết ở Việt Nam, Tạp chí Kinh tế và Dự báo, số 12.</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eastAsia="Times New Roman" w:hAnsi="Times New Roman"/>
          <w:sz w:val="28"/>
          <w:szCs w:val="28"/>
        </w:rPr>
        <w:t>Nhóm nghiên cứu Grant Thornton</w:t>
      </w:r>
      <w:r w:rsidRPr="009054D4">
        <w:rPr>
          <w:rFonts w:ascii="Times New Roman" w:eastAsia="Times New Roman" w:hAnsi="Times New Roman"/>
          <w:bCs/>
          <w:sz w:val="28"/>
          <w:szCs w:val="28"/>
        </w:rPr>
        <w:t xml:space="preserve"> (2023), Tuân thủ pháp luật thuế trong giao dịch liên kết, </w:t>
      </w:r>
      <w:r w:rsidRPr="009054D4">
        <w:rPr>
          <w:rFonts w:ascii="Times New Roman" w:eastAsia="Times New Roman" w:hAnsi="Times New Roman"/>
          <w:sz w:val="28"/>
          <w:szCs w:val="28"/>
        </w:rPr>
        <w:t>Website Grant Thornton Việt Nam.</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Lê Thị Thu Hà (2019), Pháp luật về giao dịch liên kết và vấn đề chuyển giá tại các doanh nghiệp đa quốc gia ở Việt Nam, Luận án Tiến sĩ Luật Kinh tế, Học viện Tài chính.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Nguyễn Thị Liên Hoa (2022), Nghiên cứu hoạt động chuyển giá trong các giao dịch liên kết tại các doanh nghiệp FDI Việt Nam, Luận văn Thạc sĩ luật kinh tế, Trường Đại học Kinh tế Tp. Hồ Chí Minh.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lastRenderedPageBreak/>
        <w:t>Trần Văn Hưng (2020),</w:t>
      </w:r>
      <w:r w:rsidRPr="009054D4">
        <w:rPr>
          <w:rFonts w:ascii="Times New Roman" w:hAnsi="Times New Roman"/>
          <w:sz w:val="28"/>
          <w:szCs w:val="28"/>
        </w:rPr>
        <w:t xml:space="preserve"> </w:t>
      </w:r>
      <w:r w:rsidRPr="009054D4">
        <w:rPr>
          <w:rFonts w:ascii="Times New Roman" w:hAnsi="Times New Roman"/>
          <w:bCs/>
          <w:iCs/>
          <w:sz w:val="28"/>
          <w:szCs w:val="28"/>
        </w:rPr>
        <w:t>Pháp luật về giao dịch liên kết trong hoạt động thương mại tại Việt Nam, Luận văn Thạc sĩ Luật học, Trường Đại học Luật Hà Nội.</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Hoàng Thị Liên (2023), Quản lý thuế đối với giao dịch liên kết, Tạp chí Nghiên cứu số 2/2023.</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Nguyễn Thị Lan (2021), Pháp luật về giao dịch liên kết và vấn đề chuyển giá tại Việt Nam, Luận văn Thạc sĩ Luật Kinh tế, Trường Đại học Kinh tế Quốc dân.</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Trần Quang Minh (2020), Giao dịch liên kết và pháp luật chuyển giá tại Việt Nam, Hà Nội: Nhà xuất bản Tài chính.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Ngân hàng Thế giới (World Bank) (2021), Quản lý thuế trong các giao dịch liên kết: Kinh nghiệm từ các quốc gia đang phát triển, Washington DC: World Bank.</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Lê Hoàng Phương (2022), Thực trạng và giải pháp kiểm soát giao dịch liên kết tại các doanh nghiệp có vốn đầu tư nước ngoài, Tạp chí Tài chính, số 8.</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Chi cục Thuế Quận Tân Phú, Thành phố Hồ Chí Minh Báo cáo tổng kết thanh tra, kiểm tra của Chi cục Thuế Quận Tân Phú, Thành phố Hồ Chí Minh qua các năm 2020, năm 2021, năm 2022 và năm 2023.</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Hồ Minh Tuấn (2023), Pháp luật về giao dịch liên kết đầu tư bảo hiểm của doanh nghiệp kinh doanh bảo hiểm, Luận văn Thạc sĩ luật kinh tế, Trường Đại học Luật, Đại học Huế.</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bCs/>
          <w:iCs/>
          <w:sz w:val="28"/>
          <w:szCs w:val="28"/>
        </w:rPr>
        <w:t>Hoàng Thị Thanh (2022), Pháp luật Việt Nam về quản lý thuế đối với giao dịch liên kết, Luận văn Thạc sĩ Luật Kinh tế, Đại học Ngoại thương.</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Nguyễn Văn Tuấn (2022), Cơ chế áp dụng APA trong quản lý thuế giao dịch liên kết tại Việt Nam, Tạp chí Quản lý Thuế, số 9, trang 18-24.</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eastAsia="Times New Roman" w:hAnsi="Times New Roman"/>
          <w:sz w:val="28"/>
          <w:szCs w:val="28"/>
        </w:rPr>
        <w:t xml:space="preserve">Nguyễn Xuân Tú (2019), </w:t>
      </w:r>
      <w:r w:rsidRPr="009054D4">
        <w:rPr>
          <w:rFonts w:ascii="Times New Roman" w:eastAsia="Times New Roman" w:hAnsi="Times New Roman"/>
          <w:bCs/>
          <w:sz w:val="28"/>
          <w:szCs w:val="28"/>
        </w:rPr>
        <w:t>Hoàn thiện cơ chế quản lý thuế đối với các doanh nghiệp có giao dịch liên kết, Đề tài cấp Viện Chiến lược và Chính sách tài chính.</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Phạm Văn Tân (2021), Pháp luật về giao dịch liên kết tại Việt Nam: Những vấn đề lý luận và thực tiễn, Hà Nội: Nhà xuất bản Lao động.</w:t>
      </w:r>
    </w:p>
    <w:p w:rsidR="007D1AED" w:rsidRPr="009054D4" w:rsidRDefault="007D1AED" w:rsidP="007D1AED">
      <w:pPr>
        <w:pStyle w:val="ListParagraph"/>
        <w:numPr>
          <w:ilvl w:val="0"/>
          <w:numId w:val="10"/>
        </w:numPr>
        <w:tabs>
          <w:tab w:val="left" w:pos="993"/>
        </w:tabs>
        <w:spacing w:after="0" w:line="340" w:lineRule="exact"/>
        <w:ind w:left="0" w:firstLine="567"/>
        <w:jc w:val="both"/>
        <w:rPr>
          <w:rFonts w:ascii="Times New Roman" w:hAnsi="Times New Roman"/>
          <w:sz w:val="28"/>
          <w:szCs w:val="28"/>
        </w:rPr>
      </w:pPr>
      <w:r w:rsidRPr="009054D4">
        <w:rPr>
          <w:rFonts w:ascii="Times New Roman" w:hAnsi="Times New Roman"/>
          <w:sz w:val="28"/>
          <w:szCs w:val="28"/>
        </w:rPr>
        <w:t>Tổ chức Hợp tác và Phát triển Kinh tế (OECD) (2017), Hướng dẫn về chống xói mòn cơ sở tính thuế và chuyển lợi nhuận (BEPS), Paris: OECD.</w:t>
      </w:r>
    </w:p>
    <w:p w:rsidR="007D1AED" w:rsidRPr="009054D4" w:rsidRDefault="007D1AED" w:rsidP="007D1AED">
      <w:pPr>
        <w:pStyle w:val="ListParagraph"/>
        <w:numPr>
          <w:ilvl w:val="0"/>
          <w:numId w:val="10"/>
        </w:numPr>
        <w:tabs>
          <w:tab w:val="left" w:pos="993"/>
        </w:tabs>
        <w:spacing w:after="0" w:line="340" w:lineRule="exact"/>
        <w:ind w:left="0" w:firstLine="567"/>
        <w:jc w:val="both"/>
      </w:pPr>
      <w:r w:rsidRPr="009054D4">
        <w:rPr>
          <w:rFonts w:ascii="Times New Roman" w:hAnsi="Times New Roman"/>
          <w:sz w:val="28"/>
          <w:szCs w:val="28"/>
        </w:rPr>
        <w:t>Tổng cục Thuế (2020), Báo cáo tổng kết thanh tra, kiểm tra của Chi cục Thuế Quận Tân Phú, Thành phố Hồ Chí Minh qua các năm 2020 - 2023, Hồ Chí Minh: Tổng cục Thuế</w:t>
      </w:r>
      <w:r w:rsidRPr="009054D4">
        <w:t>.</w:t>
      </w:r>
    </w:p>
    <w:p w:rsidR="007D1AED" w:rsidRPr="009054D4" w:rsidRDefault="007D1AED" w:rsidP="007D1AED">
      <w:pPr>
        <w:tabs>
          <w:tab w:val="left" w:pos="993"/>
        </w:tabs>
        <w:spacing w:after="0" w:line="340" w:lineRule="exact"/>
        <w:ind w:firstLine="567"/>
        <w:contextualSpacing/>
        <w:jc w:val="both"/>
      </w:pPr>
    </w:p>
    <w:p w:rsidR="007D1AED" w:rsidRPr="009054D4" w:rsidRDefault="007D1AED" w:rsidP="007D1AED">
      <w:pPr>
        <w:tabs>
          <w:tab w:val="left" w:pos="993"/>
        </w:tabs>
        <w:spacing w:after="0" w:line="340" w:lineRule="exact"/>
        <w:ind w:firstLine="567"/>
        <w:contextualSpacing/>
        <w:jc w:val="both"/>
      </w:pPr>
    </w:p>
    <w:p w:rsidR="007D1AED" w:rsidRPr="009054D4" w:rsidRDefault="007D1AED" w:rsidP="007D1AED">
      <w:pPr>
        <w:tabs>
          <w:tab w:val="left" w:pos="993"/>
        </w:tabs>
        <w:spacing w:after="0" w:line="340" w:lineRule="exact"/>
        <w:ind w:firstLine="567"/>
        <w:contextualSpacing/>
        <w:jc w:val="both"/>
      </w:pPr>
    </w:p>
    <w:p w:rsidR="007D1AED" w:rsidRPr="009054D4" w:rsidRDefault="007D1AED" w:rsidP="007D1AED">
      <w:pPr>
        <w:tabs>
          <w:tab w:val="left" w:pos="993"/>
        </w:tabs>
        <w:spacing w:after="0" w:line="360" w:lineRule="auto"/>
        <w:ind w:firstLine="567"/>
        <w:jc w:val="both"/>
      </w:pPr>
    </w:p>
    <w:p w:rsidR="0059697C" w:rsidRPr="009054D4" w:rsidRDefault="004A0528"/>
    <w:sectPr w:rsidR="0059697C" w:rsidRPr="009054D4" w:rsidSect="00A740EC">
      <w:footerReference w:type="default" r:id="rId11"/>
      <w:pgSz w:w="11900" w:h="16838"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528" w:rsidRDefault="004A0528" w:rsidP="007D1AED">
      <w:pPr>
        <w:spacing w:after="0" w:line="240" w:lineRule="auto"/>
      </w:pPr>
      <w:r>
        <w:separator/>
      </w:r>
    </w:p>
  </w:endnote>
  <w:endnote w:type="continuationSeparator" w:id="0">
    <w:p w:rsidR="004A0528" w:rsidRDefault="004A0528" w:rsidP="007D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AED" w:rsidRDefault="007D1AED">
    <w:pPr>
      <w:pStyle w:val="Footer"/>
      <w:jc w:val="center"/>
    </w:pPr>
  </w:p>
  <w:p w:rsidR="00097BD8" w:rsidRPr="00AA1FFB" w:rsidRDefault="004A052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54950"/>
      <w:docPartObj>
        <w:docPartGallery w:val="Page Numbers (Bottom of Page)"/>
        <w:docPartUnique/>
      </w:docPartObj>
    </w:sdtPr>
    <w:sdtEndPr>
      <w:rPr>
        <w:noProof/>
      </w:rPr>
    </w:sdtEndPr>
    <w:sdtContent>
      <w:p w:rsidR="00A740EC" w:rsidRDefault="00A740EC">
        <w:pPr>
          <w:pStyle w:val="Footer"/>
          <w:jc w:val="center"/>
        </w:pPr>
        <w:r>
          <w:fldChar w:fldCharType="begin"/>
        </w:r>
        <w:r>
          <w:instrText xml:space="preserve"> PAGE   \* MERGEFORMAT </w:instrText>
        </w:r>
        <w:r>
          <w:fldChar w:fldCharType="separate"/>
        </w:r>
        <w:r w:rsidR="00F77134">
          <w:rPr>
            <w:noProof/>
          </w:rPr>
          <w:t>1</w:t>
        </w:r>
        <w:r>
          <w:rPr>
            <w:noProof/>
          </w:rPr>
          <w:fldChar w:fldCharType="end"/>
        </w:r>
      </w:p>
    </w:sdtContent>
  </w:sdt>
  <w:p w:rsidR="00A740EC" w:rsidRPr="00AA1FFB" w:rsidRDefault="00A740EC">
    <w:pPr>
      <w:pStyle w:val="Footer"/>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0EC" w:rsidRDefault="00A740EC">
    <w:pPr>
      <w:pStyle w:val="Footer"/>
      <w:jc w:val="center"/>
    </w:pPr>
  </w:p>
  <w:p w:rsidR="00A740EC" w:rsidRPr="00AA1FFB" w:rsidRDefault="00A740EC">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528" w:rsidRDefault="004A0528" w:rsidP="007D1AED">
      <w:pPr>
        <w:spacing w:after="0" w:line="240" w:lineRule="auto"/>
      </w:pPr>
      <w:r>
        <w:separator/>
      </w:r>
    </w:p>
  </w:footnote>
  <w:footnote w:type="continuationSeparator" w:id="0">
    <w:p w:rsidR="004A0528" w:rsidRDefault="004A0528" w:rsidP="007D1AED">
      <w:pPr>
        <w:spacing w:after="0" w:line="240" w:lineRule="auto"/>
      </w:pPr>
      <w:r>
        <w:continuationSeparator/>
      </w:r>
    </w:p>
  </w:footnote>
  <w:footnote w:id="1">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Nhóm nghiên cứu Grant Thornton</w:t>
      </w:r>
      <w:r w:rsidRPr="00AA1FFB">
        <w:rPr>
          <w:rFonts w:ascii="Times New Roman" w:hAnsi="Times New Roman" w:cs="Times New Roman"/>
          <w:bCs/>
        </w:rPr>
        <w:t xml:space="preserve"> (2023),  Tuân thủ pháp luật thuế trong giao dịch liên kết, </w:t>
      </w:r>
      <w:r w:rsidRPr="00AA1FFB">
        <w:rPr>
          <w:rFonts w:ascii="Times New Roman" w:hAnsi="Times New Roman" w:cs="Times New Roman"/>
        </w:rPr>
        <w:t>Website Grant Thornton Việt Nam, tr.30.</w:t>
      </w:r>
    </w:p>
  </w:footnote>
  <w:footnote w:id="2">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3 Nghị định 132/2020/NĐ-CP </w:t>
      </w:r>
      <w:bookmarkStart w:id="159" w:name="loai_1_name"/>
      <w:r w:rsidRPr="00AA1FFB">
        <w:rPr>
          <w:rFonts w:ascii="Times New Roman" w:hAnsi="Times New Roman" w:cs="Times New Roman"/>
        </w:rPr>
        <w:t>quy định về quản lý thuế đối với doanh nghiệp có giao dịch liên kết</w:t>
      </w:r>
      <w:bookmarkEnd w:id="159"/>
      <w:r w:rsidRPr="00AA1FFB">
        <w:rPr>
          <w:rFonts w:ascii="Times New Roman" w:hAnsi="Times New Roman" w:cs="Times New Roman"/>
        </w:rPr>
        <w:t>.</w:t>
      </w:r>
    </w:p>
  </w:footnote>
  <w:footnote w:id="3">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7 Nghị định 132/2020/NĐ-CP quy định về quản lý thuế đối với doanh nghiệp có giao dịch liên kết.</w:t>
      </w:r>
    </w:p>
  </w:footnote>
  <w:footnote w:id="4">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9 Nghị định 132/2020/NĐ-CP quy định về quản lý thuế đối với doanh nghiệp có giao dịch liên kết.</w:t>
      </w:r>
    </w:p>
  </w:footnote>
  <w:footnote w:id="5">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6 </w:t>
      </w:r>
      <w:r w:rsidRPr="00AA1FFB">
        <w:rPr>
          <w:rFonts w:ascii="Times New Roman" w:hAnsi="Times New Roman" w:cs="Times New Roman"/>
          <w:iCs/>
        </w:rPr>
        <w:t>Thông tư 45/2021/TT-BTC hướng dẫn việc áp dụng cơ chế thỏa thuận trước về phương pháp xác định giá tính thuế (APA) trong quản lý thuế đối với doanh nghiệp có giao dịch liên kết.</w:t>
      </w:r>
    </w:p>
  </w:footnote>
  <w:footnote w:id="6">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Nguyễn Văn Tuấn (2022), Cơ chế áp dụng APA trong quản lý thuế giao dịch liên kết tại Việt Nam, Tạp chí Quản lý Thuế, số 9, trang 18-24.</w:t>
      </w:r>
    </w:p>
  </w:footnote>
  <w:footnote w:id="7">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Hoàng Thị Liên (2023), Quản lý thuế đối với giao dịch liên kết, Tạp chí Nghiên cứu số 2/2023, tr.24.</w:t>
      </w:r>
    </w:p>
  </w:footnote>
  <w:footnote w:id="8">
    <w:p w:rsidR="007D1AED" w:rsidRPr="00AA1FFB" w:rsidRDefault="007D1AED" w:rsidP="007D1AED">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1Nguyễn Xuân Tú (2019), Hoàn thiện cơ chế quản lý thuế đối với các doanh nghiệp có giao dịch liên kết, Đề tài cấp Viện Chiến lược và Chính sách tài chính, tr.78.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10572"/>
    <w:multiLevelType w:val="multilevel"/>
    <w:tmpl w:val="3BCA01F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F36A95"/>
    <w:multiLevelType w:val="multilevel"/>
    <w:tmpl w:val="3BB0621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E070A"/>
    <w:multiLevelType w:val="multilevel"/>
    <w:tmpl w:val="0738417A"/>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EC58E9"/>
    <w:multiLevelType w:val="multilevel"/>
    <w:tmpl w:val="96BC3042"/>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A4424D"/>
    <w:multiLevelType w:val="hybridMultilevel"/>
    <w:tmpl w:val="91A6229A"/>
    <w:lvl w:ilvl="0" w:tplc="17381AEA">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32169AA"/>
    <w:multiLevelType w:val="multilevel"/>
    <w:tmpl w:val="C17E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7A1BC5"/>
    <w:multiLevelType w:val="multilevel"/>
    <w:tmpl w:val="33E67230"/>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0E4224"/>
    <w:multiLevelType w:val="multilevel"/>
    <w:tmpl w:val="4CFCC72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821CDC"/>
    <w:multiLevelType w:val="multilevel"/>
    <w:tmpl w:val="4062765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703564"/>
    <w:multiLevelType w:val="multilevel"/>
    <w:tmpl w:val="CDFE2FA6"/>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6"/>
  </w:num>
  <w:num w:numId="5">
    <w:abstractNumId w:val="4"/>
  </w:num>
  <w:num w:numId="6">
    <w:abstractNumId w:val="9"/>
  </w:num>
  <w:num w:numId="7">
    <w:abstractNumId w:val="8"/>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AED"/>
    <w:rsid w:val="004A04A1"/>
    <w:rsid w:val="004A0528"/>
    <w:rsid w:val="005E1BE6"/>
    <w:rsid w:val="007B72A8"/>
    <w:rsid w:val="007C4A84"/>
    <w:rsid w:val="007D1AED"/>
    <w:rsid w:val="008938D9"/>
    <w:rsid w:val="009054D4"/>
    <w:rsid w:val="00933F0F"/>
    <w:rsid w:val="00A6658B"/>
    <w:rsid w:val="00A740EC"/>
    <w:rsid w:val="00E6170C"/>
    <w:rsid w:val="00F7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9BFE9"/>
  <w15:docId w15:val="{60CC32FE-37E2-47F9-8ABA-ECE3BA79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AED"/>
  </w:style>
  <w:style w:type="paragraph" w:styleId="Heading1">
    <w:name w:val="heading 1"/>
    <w:basedOn w:val="Normal"/>
    <w:next w:val="Normal"/>
    <w:link w:val="Heading1Char"/>
    <w:uiPriority w:val="9"/>
    <w:qFormat/>
    <w:rsid w:val="007D1A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1AED"/>
    <w:pPr>
      <w:keepNext/>
      <w:keepLines/>
      <w:spacing w:before="40" w:after="0" w:line="360" w:lineRule="auto"/>
      <w:jc w:val="both"/>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D1AE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D1AE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D1AE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A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1AE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D1AE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D1AE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D1AED"/>
    <w:rPr>
      <w:rFonts w:asciiTheme="majorHAnsi" w:eastAsiaTheme="majorEastAsia" w:hAnsiTheme="majorHAnsi" w:cstheme="majorBidi"/>
      <w:color w:val="243F60" w:themeColor="accent1" w:themeShade="7F"/>
    </w:rPr>
  </w:style>
  <w:style w:type="paragraph" w:styleId="ListParagraph">
    <w:name w:val="List Paragraph"/>
    <w:basedOn w:val="Normal"/>
    <w:uiPriority w:val="34"/>
    <w:qFormat/>
    <w:rsid w:val="007D1AED"/>
    <w:pPr>
      <w:spacing w:after="160" w:line="259" w:lineRule="auto"/>
      <w:ind w:left="720"/>
      <w:contextualSpacing/>
    </w:pPr>
    <w:rPr>
      <w:rFonts w:ascii="Calibri" w:eastAsia="Calibri" w:hAnsi="Calibri" w:cs="Times New Roman"/>
    </w:rPr>
  </w:style>
  <w:style w:type="paragraph" w:styleId="TOC1">
    <w:name w:val="toc 1"/>
    <w:basedOn w:val="Normal"/>
    <w:next w:val="Normal"/>
    <w:autoRedefine/>
    <w:uiPriority w:val="39"/>
    <w:unhideWhenUsed/>
    <w:rsid w:val="007D1AED"/>
    <w:pPr>
      <w:spacing w:before="120" w:after="0"/>
    </w:pPr>
    <w:rPr>
      <w:rFonts w:cstheme="minorHAnsi"/>
      <w:b/>
      <w:bCs/>
      <w:i/>
      <w:iCs/>
      <w:sz w:val="24"/>
      <w:szCs w:val="24"/>
    </w:rPr>
  </w:style>
  <w:style w:type="paragraph" w:customStyle="1" w:styleId="2">
    <w:name w:val="2"/>
    <w:basedOn w:val="Heading1"/>
    <w:rsid w:val="007D1AED"/>
    <w:pPr>
      <w:tabs>
        <w:tab w:val="left" w:pos="993"/>
      </w:tabs>
      <w:spacing w:before="0" w:line="360" w:lineRule="auto"/>
      <w:ind w:firstLine="567"/>
      <w:jc w:val="both"/>
    </w:pPr>
    <w:rPr>
      <w:rFonts w:ascii="Times New Roman" w:hAnsi="Times New Roman" w:cs="Times New Roman"/>
      <w:bCs w:val="0"/>
      <w:color w:val="auto"/>
    </w:rPr>
  </w:style>
  <w:style w:type="character" w:customStyle="1" w:styleId="Bodytext4NotItalic">
    <w:name w:val="Body text (4) + Not Italic"/>
    <w:basedOn w:val="DefaultParagraphFont"/>
    <w:rsid w:val="007D1A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fontstyle01">
    <w:name w:val="fontstyle01"/>
    <w:basedOn w:val="DefaultParagraphFont"/>
    <w:rsid w:val="007D1AED"/>
    <w:rPr>
      <w:rFonts w:ascii="Times New Roman" w:hAnsi="Times New Roman" w:cs="Times New Roman" w:hint="default"/>
      <w:b w:val="0"/>
      <w:bCs w:val="0"/>
      <w:i w:val="0"/>
      <w:iCs w:val="0"/>
      <w:color w:val="000000"/>
      <w:sz w:val="26"/>
      <w:szCs w:val="26"/>
    </w:rPr>
  </w:style>
  <w:style w:type="character" w:customStyle="1" w:styleId="Bodytext2">
    <w:name w:val="Body text (2)"/>
    <w:basedOn w:val="DefaultParagraphFont"/>
    <w:rsid w:val="007D1AE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DefaultParagraphFont"/>
    <w:rsid w:val="007D1A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BalloonText">
    <w:name w:val="Balloon Text"/>
    <w:basedOn w:val="Normal"/>
    <w:link w:val="BalloonTextChar"/>
    <w:uiPriority w:val="99"/>
    <w:semiHidden/>
    <w:unhideWhenUsed/>
    <w:rsid w:val="007D1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AED"/>
    <w:rPr>
      <w:rFonts w:ascii="Tahoma" w:hAnsi="Tahoma" w:cs="Tahoma"/>
      <w:sz w:val="16"/>
      <w:szCs w:val="16"/>
    </w:rPr>
  </w:style>
  <w:style w:type="paragraph" w:styleId="NormalWeb">
    <w:name w:val="Normal (Web)"/>
    <w:basedOn w:val="Normal"/>
    <w:uiPriority w:val="99"/>
    <w:semiHidden/>
    <w:unhideWhenUsed/>
    <w:rsid w:val="007D1AED"/>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7D1A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1AED"/>
    <w:rPr>
      <w:sz w:val="20"/>
      <w:szCs w:val="20"/>
    </w:rPr>
  </w:style>
  <w:style w:type="character" w:styleId="FootnoteReference">
    <w:name w:val="footnote reference"/>
    <w:basedOn w:val="DefaultParagraphFont"/>
    <w:uiPriority w:val="99"/>
    <w:semiHidden/>
    <w:unhideWhenUsed/>
    <w:rsid w:val="007D1AED"/>
    <w:rPr>
      <w:vertAlign w:val="superscript"/>
    </w:rPr>
  </w:style>
  <w:style w:type="character" w:styleId="Strong">
    <w:name w:val="Strong"/>
    <w:basedOn w:val="DefaultParagraphFont"/>
    <w:uiPriority w:val="22"/>
    <w:qFormat/>
    <w:rsid w:val="007D1AED"/>
    <w:rPr>
      <w:b/>
      <w:bCs/>
    </w:rPr>
  </w:style>
  <w:style w:type="character" w:customStyle="1" w:styleId="whitespace-nowrap">
    <w:name w:val="whitespace-nowrap"/>
    <w:basedOn w:val="DefaultParagraphFont"/>
    <w:rsid w:val="007D1AED"/>
  </w:style>
  <w:style w:type="character" w:customStyle="1" w:styleId="whitespace-normal">
    <w:name w:val="whitespace-normal"/>
    <w:basedOn w:val="DefaultParagraphFont"/>
    <w:rsid w:val="007D1AED"/>
  </w:style>
  <w:style w:type="character" w:customStyle="1" w:styleId="truncate">
    <w:name w:val="truncate"/>
    <w:basedOn w:val="DefaultParagraphFont"/>
    <w:rsid w:val="007D1AED"/>
  </w:style>
  <w:style w:type="character" w:styleId="Hyperlink">
    <w:name w:val="Hyperlink"/>
    <w:basedOn w:val="DefaultParagraphFont"/>
    <w:uiPriority w:val="99"/>
    <w:unhideWhenUsed/>
    <w:rsid w:val="007D1AED"/>
    <w:rPr>
      <w:color w:val="0000FF" w:themeColor="hyperlink"/>
      <w:u w:val="single"/>
    </w:rPr>
  </w:style>
  <w:style w:type="paragraph" w:styleId="Header">
    <w:name w:val="header"/>
    <w:basedOn w:val="Normal"/>
    <w:link w:val="HeaderChar"/>
    <w:uiPriority w:val="99"/>
    <w:unhideWhenUsed/>
    <w:rsid w:val="007D1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AED"/>
  </w:style>
  <w:style w:type="paragraph" w:styleId="Footer">
    <w:name w:val="footer"/>
    <w:basedOn w:val="Normal"/>
    <w:link w:val="FooterChar"/>
    <w:uiPriority w:val="99"/>
    <w:unhideWhenUsed/>
    <w:rsid w:val="007D1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AED"/>
  </w:style>
  <w:style w:type="table" w:styleId="TableGrid">
    <w:name w:val="Table Grid"/>
    <w:basedOn w:val="TableNormal"/>
    <w:uiPriority w:val="59"/>
    <w:rsid w:val="007D1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D1AED"/>
    <w:pPr>
      <w:outlineLvl w:val="9"/>
    </w:pPr>
    <w:rPr>
      <w:lang w:eastAsia="ja-JP"/>
    </w:rPr>
  </w:style>
  <w:style w:type="paragraph" w:styleId="TOC2">
    <w:name w:val="toc 2"/>
    <w:basedOn w:val="Normal"/>
    <w:next w:val="Normal"/>
    <w:autoRedefine/>
    <w:uiPriority w:val="39"/>
    <w:unhideWhenUsed/>
    <w:rsid w:val="007D1AED"/>
    <w:pPr>
      <w:spacing w:before="120" w:after="0"/>
      <w:ind w:left="220"/>
    </w:pPr>
    <w:rPr>
      <w:rFonts w:cstheme="minorHAnsi"/>
      <w:b/>
      <w:bCs/>
    </w:rPr>
  </w:style>
  <w:style w:type="paragraph" w:customStyle="1" w:styleId="01">
    <w:name w:val="01"/>
    <w:basedOn w:val="2"/>
    <w:qFormat/>
    <w:rsid w:val="007D1AED"/>
    <w:pPr>
      <w:ind w:firstLine="0"/>
      <w:contextualSpacing/>
      <w:jc w:val="center"/>
    </w:pPr>
  </w:style>
  <w:style w:type="paragraph" w:customStyle="1" w:styleId="02">
    <w:name w:val="02"/>
    <w:basedOn w:val="2"/>
    <w:qFormat/>
    <w:rsid w:val="007D1AED"/>
    <w:pPr>
      <w:contextualSpacing/>
    </w:pPr>
  </w:style>
  <w:style w:type="paragraph" w:customStyle="1" w:styleId="03">
    <w:name w:val="03"/>
    <w:basedOn w:val="Normal"/>
    <w:qFormat/>
    <w:rsid w:val="007D1AED"/>
    <w:pPr>
      <w:tabs>
        <w:tab w:val="left" w:pos="993"/>
      </w:tabs>
      <w:spacing w:after="0" w:line="360" w:lineRule="auto"/>
      <w:ind w:firstLine="567"/>
      <w:contextualSpacing/>
      <w:jc w:val="both"/>
    </w:pPr>
    <w:rPr>
      <w:rFonts w:ascii="Times New Roman" w:hAnsi="Times New Roman" w:cs="Times New Roman"/>
      <w:b/>
      <w:bCs/>
      <w:i/>
      <w:sz w:val="28"/>
      <w:szCs w:val="28"/>
    </w:rPr>
  </w:style>
  <w:style w:type="paragraph" w:customStyle="1" w:styleId="04">
    <w:name w:val="04"/>
    <w:basedOn w:val="Normal"/>
    <w:qFormat/>
    <w:rsid w:val="007D1AED"/>
    <w:pPr>
      <w:tabs>
        <w:tab w:val="left" w:pos="993"/>
      </w:tabs>
      <w:spacing w:after="0" w:line="360" w:lineRule="auto"/>
      <w:ind w:firstLine="567"/>
      <w:contextualSpacing/>
      <w:jc w:val="both"/>
    </w:pPr>
    <w:rPr>
      <w:rFonts w:ascii="Times New Roman" w:hAnsi="Times New Roman" w:cs="Times New Roman"/>
      <w:i/>
      <w:sz w:val="28"/>
      <w:szCs w:val="28"/>
    </w:rPr>
  </w:style>
  <w:style w:type="paragraph" w:styleId="TOC3">
    <w:name w:val="toc 3"/>
    <w:basedOn w:val="Normal"/>
    <w:next w:val="Normal"/>
    <w:autoRedefine/>
    <w:uiPriority w:val="39"/>
    <w:unhideWhenUsed/>
    <w:rsid w:val="007D1AED"/>
    <w:pPr>
      <w:spacing w:after="0"/>
      <w:ind w:left="440"/>
    </w:pPr>
    <w:rPr>
      <w:rFonts w:cstheme="minorHAnsi"/>
      <w:sz w:val="20"/>
      <w:szCs w:val="20"/>
    </w:rPr>
  </w:style>
  <w:style w:type="paragraph" w:styleId="TOC4">
    <w:name w:val="toc 4"/>
    <w:basedOn w:val="Normal"/>
    <w:next w:val="Normal"/>
    <w:autoRedefine/>
    <w:uiPriority w:val="39"/>
    <w:unhideWhenUsed/>
    <w:rsid w:val="007D1AED"/>
    <w:pPr>
      <w:spacing w:after="0"/>
      <w:ind w:left="660"/>
    </w:pPr>
    <w:rPr>
      <w:rFonts w:cstheme="minorHAnsi"/>
      <w:sz w:val="20"/>
      <w:szCs w:val="20"/>
    </w:rPr>
  </w:style>
  <w:style w:type="paragraph" w:styleId="TOC5">
    <w:name w:val="toc 5"/>
    <w:basedOn w:val="Normal"/>
    <w:next w:val="Normal"/>
    <w:autoRedefine/>
    <w:uiPriority w:val="39"/>
    <w:unhideWhenUsed/>
    <w:rsid w:val="007D1AED"/>
    <w:pPr>
      <w:spacing w:after="0"/>
      <w:ind w:left="880"/>
    </w:pPr>
    <w:rPr>
      <w:rFonts w:cstheme="minorHAnsi"/>
      <w:sz w:val="20"/>
      <w:szCs w:val="20"/>
    </w:rPr>
  </w:style>
  <w:style w:type="paragraph" w:styleId="TOC6">
    <w:name w:val="toc 6"/>
    <w:basedOn w:val="Normal"/>
    <w:next w:val="Normal"/>
    <w:autoRedefine/>
    <w:uiPriority w:val="39"/>
    <w:unhideWhenUsed/>
    <w:rsid w:val="007D1AED"/>
    <w:pPr>
      <w:spacing w:after="0"/>
      <w:ind w:left="1100"/>
    </w:pPr>
    <w:rPr>
      <w:rFonts w:cstheme="minorHAnsi"/>
      <w:sz w:val="20"/>
      <w:szCs w:val="20"/>
    </w:rPr>
  </w:style>
  <w:style w:type="paragraph" w:styleId="TOC7">
    <w:name w:val="toc 7"/>
    <w:basedOn w:val="Normal"/>
    <w:next w:val="Normal"/>
    <w:autoRedefine/>
    <w:uiPriority w:val="39"/>
    <w:unhideWhenUsed/>
    <w:rsid w:val="007D1AED"/>
    <w:pPr>
      <w:spacing w:after="0"/>
      <w:ind w:left="1320"/>
    </w:pPr>
    <w:rPr>
      <w:rFonts w:cstheme="minorHAnsi"/>
      <w:sz w:val="20"/>
      <w:szCs w:val="20"/>
    </w:rPr>
  </w:style>
  <w:style w:type="paragraph" w:styleId="TOC8">
    <w:name w:val="toc 8"/>
    <w:basedOn w:val="Normal"/>
    <w:next w:val="Normal"/>
    <w:autoRedefine/>
    <w:uiPriority w:val="39"/>
    <w:unhideWhenUsed/>
    <w:rsid w:val="007D1AED"/>
    <w:pPr>
      <w:spacing w:after="0"/>
      <w:ind w:left="1540"/>
    </w:pPr>
    <w:rPr>
      <w:rFonts w:cstheme="minorHAnsi"/>
      <w:sz w:val="20"/>
      <w:szCs w:val="20"/>
    </w:rPr>
  </w:style>
  <w:style w:type="paragraph" w:styleId="TOC9">
    <w:name w:val="toc 9"/>
    <w:basedOn w:val="Normal"/>
    <w:next w:val="Normal"/>
    <w:autoRedefine/>
    <w:uiPriority w:val="39"/>
    <w:unhideWhenUsed/>
    <w:rsid w:val="007D1AED"/>
    <w:pPr>
      <w:spacing w:after="0"/>
      <w:ind w:left="1760"/>
    </w:pPr>
    <w:rPr>
      <w:rFonts w:cstheme="minorHAnsi"/>
      <w:sz w:val="20"/>
      <w:szCs w:val="20"/>
    </w:rPr>
  </w:style>
  <w:style w:type="paragraph" w:customStyle="1" w:styleId="1">
    <w:name w:val="1"/>
    <w:basedOn w:val="Normal"/>
    <w:rsid w:val="007D1AED"/>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paragraph" w:styleId="BodyText">
    <w:name w:val="Body Text"/>
    <w:basedOn w:val="Normal"/>
    <w:link w:val="BodyTextChar"/>
    <w:uiPriority w:val="1"/>
    <w:qFormat/>
    <w:rsid w:val="00A6658B"/>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A6658B"/>
    <w:rPr>
      <w:rFonts w:ascii="Times New Roman" w:eastAsia="Times New Roman" w:hAnsi="Times New Roman" w:cs="Times New Roman"/>
      <w:sz w:val="30"/>
      <w:szCs w:val="30"/>
    </w:rPr>
  </w:style>
  <w:style w:type="paragraph" w:customStyle="1" w:styleId="Heading11">
    <w:name w:val="Heading 11"/>
    <w:basedOn w:val="Normal"/>
    <w:uiPriority w:val="1"/>
    <w:qFormat/>
    <w:rsid w:val="00A6658B"/>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59ADF-7CC0-4DCE-B0A7-6F370F9A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10864</Words>
  <Characters>61931</Characters>
  <Application>Microsoft Office Word</Application>
  <DocSecurity>0</DocSecurity>
  <Lines>516</Lines>
  <Paragraphs>145</Paragraphs>
  <ScaleCrop>false</ScaleCrop>
  <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cp:revision>
  <cp:lastPrinted>2024-09-18T01:16:00Z</cp:lastPrinted>
  <dcterms:created xsi:type="dcterms:W3CDTF">2024-09-18T00:57:00Z</dcterms:created>
  <dcterms:modified xsi:type="dcterms:W3CDTF">2024-10-09T07:06:00Z</dcterms:modified>
</cp:coreProperties>
</file>